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20645" w14:textId="77777777" w:rsidR="009B1FBA" w:rsidRPr="00684853" w:rsidRDefault="009B1FBA" w:rsidP="009B1FBA">
      <w:pPr>
        <w:spacing w:after="0" w:line="240" w:lineRule="auto"/>
        <w:jc w:val="center"/>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Tabel de concordanță</w:t>
      </w:r>
    </w:p>
    <w:p w14:paraId="4E675145" w14:textId="77777777" w:rsidR="009B1FBA" w:rsidRPr="00684853" w:rsidRDefault="009B1FBA" w:rsidP="009B1FBA">
      <w:pPr>
        <w:spacing w:after="0" w:line="240" w:lineRule="auto"/>
        <w:jc w:val="center"/>
        <w:rPr>
          <w:rFonts w:ascii="Times New Roman" w:hAnsi="Times New Roman" w:cs="Times New Roman"/>
          <w:b/>
          <w:color w:val="000000" w:themeColor="text1"/>
          <w:sz w:val="20"/>
          <w:szCs w:val="20"/>
          <w:lang w:val="ro-RO"/>
        </w:rPr>
      </w:pPr>
    </w:p>
    <w:tbl>
      <w:tblPr>
        <w:tblW w:w="5509" w:type="pct"/>
        <w:jc w:val="center"/>
        <w:tblCellMar>
          <w:top w:w="15" w:type="dxa"/>
          <w:left w:w="15" w:type="dxa"/>
          <w:bottom w:w="15" w:type="dxa"/>
          <w:right w:w="15" w:type="dxa"/>
        </w:tblCellMar>
        <w:tblLook w:val="04A0" w:firstRow="1" w:lastRow="0" w:firstColumn="1" w:lastColumn="0" w:noHBand="0" w:noVBand="1"/>
      </w:tblPr>
      <w:tblGrid>
        <w:gridCol w:w="231"/>
        <w:gridCol w:w="10059"/>
      </w:tblGrid>
      <w:tr w:rsidR="009B1FBA" w:rsidRPr="003344E0" w14:paraId="614E514D" w14:textId="77777777" w:rsidTr="00CC396D">
        <w:trPr>
          <w:jc w:val="center"/>
        </w:trPr>
        <w:tc>
          <w:tcPr>
            <w:tcW w:w="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5937D" w14:textId="77777777" w:rsidR="009B1FBA" w:rsidRPr="00684853" w:rsidRDefault="009B1FBA" w:rsidP="009B1FBA">
            <w:pPr>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 xml:space="preserve">1. </w:t>
            </w:r>
          </w:p>
        </w:tc>
        <w:tc>
          <w:tcPr>
            <w:tcW w:w="4905" w:type="pct"/>
            <w:tcBorders>
              <w:top w:val="single" w:sz="6" w:space="0" w:color="000000"/>
              <w:left w:val="single" w:sz="6" w:space="0" w:color="000000"/>
              <w:bottom w:val="single" w:sz="6" w:space="0" w:color="000000"/>
              <w:right w:val="single" w:sz="6" w:space="0" w:color="000000"/>
            </w:tcBorders>
          </w:tcPr>
          <w:p w14:paraId="271810EE"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18"/>
                <w:szCs w:val="18"/>
                <w:lang w:val="ro-RO"/>
              </w:rPr>
            </w:pPr>
            <w:r w:rsidRPr="00684853">
              <w:rPr>
                <w:rFonts w:ascii="Times New Roman" w:hAnsi="Times New Roman" w:cs="Times New Roman"/>
                <w:b/>
                <w:color w:val="000000" w:themeColor="text1"/>
                <w:sz w:val="18"/>
                <w:szCs w:val="18"/>
                <w:lang w:val="ro-RO"/>
              </w:rPr>
              <w:t>Regulamentul nr. 575/2013 al Parlamentului European și al Consiliului din 26 iunie 2013 privind cerințele prudențiale pentru instituțiile de credit și de modificare a Regulamentului (UE) nr. 648/2012, publicat ]n Jurnalul Oficial al Uniunii Europene nr. L 176 din 27 iunie 2013, astfel cum a fost modificat ultima dată prin Regulamentul (UE) 2024/1623 al Parlamentului European și al Consiliului din 31 mai 2024</w:t>
            </w:r>
            <w:r w:rsidRPr="00684853">
              <w:rPr>
                <w:rFonts w:ascii="Times New Roman" w:hAnsi="Times New Roman" w:cs="Times New Roman"/>
                <w:bCs/>
                <w:color w:val="000000" w:themeColor="text1"/>
                <w:sz w:val="18"/>
                <w:szCs w:val="18"/>
                <w:lang w:val="ro-RO"/>
              </w:rPr>
              <w:t xml:space="preserve"> (</w:t>
            </w:r>
            <w:proofErr w:type="spellStart"/>
            <w:r w:rsidRPr="00684853">
              <w:rPr>
                <w:rFonts w:ascii="Times New Roman" w:hAnsi="Times New Roman" w:cs="Times New Roman"/>
                <w:bCs/>
                <w:color w:val="000000" w:themeColor="text1"/>
                <w:sz w:val="18"/>
                <w:szCs w:val="18"/>
                <w:lang w:val="ro-RO"/>
              </w:rPr>
              <w:t>Nr.CELEX</w:t>
            </w:r>
            <w:proofErr w:type="spellEnd"/>
            <w:r w:rsidRPr="00684853">
              <w:rPr>
                <w:rFonts w:ascii="Times New Roman" w:hAnsi="Times New Roman" w:cs="Times New Roman"/>
                <w:bCs/>
                <w:color w:val="000000" w:themeColor="text1"/>
                <w:sz w:val="18"/>
                <w:szCs w:val="18"/>
                <w:lang w:val="ro-RO"/>
              </w:rPr>
              <w:t>: 32013R0575)</w:t>
            </w:r>
          </w:p>
        </w:tc>
      </w:tr>
      <w:tr w:rsidR="009B1FBA" w:rsidRPr="003344E0" w14:paraId="021B80FF" w14:textId="77777777" w:rsidTr="00CC396D">
        <w:trPr>
          <w:jc w:val="center"/>
        </w:trPr>
        <w:tc>
          <w:tcPr>
            <w:tcW w:w="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1E4D2" w14:textId="77777777" w:rsidR="009B1FBA" w:rsidRPr="00684853" w:rsidRDefault="009B1FBA" w:rsidP="009B1FBA">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 xml:space="preserve">2. </w:t>
            </w:r>
          </w:p>
        </w:tc>
        <w:tc>
          <w:tcPr>
            <w:tcW w:w="4905" w:type="pct"/>
            <w:tcBorders>
              <w:top w:val="single" w:sz="6" w:space="0" w:color="000000"/>
              <w:left w:val="single" w:sz="6" w:space="0" w:color="000000"/>
              <w:bottom w:val="single" w:sz="6" w:space="0" w:color="000000"/>
              <w:right w:val="single" w:sz="6" w:space="0" w:color="000000"/>
            </w:tcBorders>
          </w:tcPr>
          <w:p w14:paraId="3C040AB4" w14:textId="3A96556D" w:rsidR="009B1FBA" w:rsidRPr="003344E0" w:rsidRDefault="009B1FBA" w:rsidP="009B1FBA">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 xml:space="preserve">Proiectul Hotărârii Comitetului executiv al Băncii Naționale a Moldovei </w:t>
            </w:r>
            <w:r w:rsidR="003344E0">
              <w:rPr>
                <w:rFonts w:ascii="Times New Roman" w:eastAsia="Times New Roman" w:hAnsi="Times New Roman" w:cs="Times New Roman"/>
                <w:b/>
                <w:color w:val="000000" w:themeColor="text1"/>
                <w:sz w:val="18"/>
                <w:szCs w:val="18"/>
                <w:lang w:val="ro-RO"/>
              </w:rPr>
              <w:t>„P</w:t>
            </w:r>
            <w:r w:rsidRPr="00684853">
              <w:rPr>
                <w:rFonts w:ascii="Times New Roman" w:eastAsia="Times New Roman" w:hAnsi="Times New Roman" w:cs="Times New Roman"/>
                <w:b/>
                <w:color w:val="000000" w:themeColor="text1"/>
                <w:sz w:val="18"/>
                <w:szCs w:val="18"/>
                <w:lang w:val="ro-RO"/>
              </w:rPr>
              <w:t xml:space="preserve">entru modificarea </w:t>
            </w:r>
            <w:r>
              <w:rPr>
                <w:rFonts w:ascii="Times New Roman" w:eastAsia="Times New Roman" w:hAnsi="Times New Roman" w:cs="Times New Roman"/>
                <w:b/>
                <w:color w:val="000000" w:themeColor="text1"/>
                <w:sz w:val="18"/>
                <w:szCs w:val="18"/>
                <w:lang w:val="ro-RO"/>
              </w:rPr>
              <w:t>Regulamentului privind cadrul de administrare a activității băncilor</w:t>
            </w:r>
            <w:r w:rsidR="003344E0">
              <w:rPr>
                <w:rFonts w:ascii="Times New Roman" w:eastAsia="Times New Roman" w:hAnsi="Times New Roman" w:cs="Times New Roman"/>
                <w:b/>
                <w:color w:val="000000" w:themeColor="text1"/>
                <w:sz w:val="18"/>
                <w:szCs w:val="18"/>
                <w:lang w:val="ro-RO"/>
              </w:rPr>
              <w:t xml:space="preserve"> </w:t>
            </w:r>
            <w:r w:rsidR="003344E0" w:rsidRPr="003344E0">
              <w:rPr>
                <w:rFonts w:ascii="Times New Roman" w:eastAsia="Times New Roman" w:hAnsi="Times New Roman" w:cs="Times New Roman"/>
                <w:b/>
                <w:color w:val="000000" w:themeColor="text1"/>
                <w:sz w:val="18"/>
                <w:szCs w:val="18"/>
                <w:lang w:val="ro-RO"/>
              </w:rPr>
              <w:t>aprobat prin Hotărârea Comitetului executiv al Băncii Naționale a Moldovei nr. 322/2018”</w:t>
            </w:r>
          </w:p>
        </w:tc>
      </w:tr>
      <w:tr w:rsidR="009B1FBA" w:rsidRPr="00684853" w14:paraId="3DBAE4AA" w14:textId="77777777" w:rsidTr="00CC396D">
        <w:trPr>
          <w:jc w:val="center"/>
        </w:trPr>
        <w:tc>
          <w:tcPr>
            <w:tcW w:w="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3075CC" w14:textId="77777777" w:rsidR="009B1FBA" w:rsidRPr="00684853" w:rsidRDefault="009B1FBA" w:rsidP="009B1FBA">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3.</w:t>
            </w:r>
          </w:p>
        </w:tc>
        <w:tc>
          <w:tcPr>
            <w:tcW w:w="4905" w:type="pct"/>
            <w:tcBorders>
              <w:top w:val="single" w:sz="6" w:space="0" w:color="000000"/>
              <w:left w:val="single" w:sz="6" w:space="0" w:color="000000"/>
              <w:bottom w:val="single" w:sz="6" w:space="0" w:color="000000"/>
              <w:right w:val="single" w:sz="6" w:space="0" w:color="000000"/>
            </w:tcBorders>
          </w:tcPr>
          <w:p w14:paraId="0224180A" w14:textId="77777777" w:rsidR="009B1FBA" w:rsidRPr="00684853" w:rsidRDefault="009B1FBA" w:rsidP="009B1FBA">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 xml:space="preserve">Parțial </w:t>
            </w:r>
            <w:r w:rsidRPr="00684853">
              <w:rPr>
                <w:rFonts w:ascii="Times New Roman" w:eastAsia="Times New Roman" w:hAnsi="Times New Roman" w:cs="Times New Roman"/>
                <w:b/>
                <w:bCs/>
                <w:color w:val="000000" w:themeColor="text1"/>
                <w:sz w:val="18"/>
                <w:szCs w:val="18"/>
                <w:lang w:val="ro-RO"/>
              </w:rPr>
              <w:t>compatibil</w:t>
            </w:r>
          </w:p>
        </w:tc>
      </w:tr>
      <w:tr w:rsidR="009B1FBA" w:rsidRPr="00684853" w14:paraId="12653A02" w14:textId="77777777" w:rsidTr="00CC396D">
        <w:trPr>
          <w:jc w:val="center"/>
        </w:trPr>
        <w:tc>
          <w:tcPr>
            <w:tcW w:w="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E32DF8" w14:textId="77777777" w:rsidR="009B1FBA" w:rsidRPr="00684853" w:rsidRDefault="009B1FBA" w:rsidP="009B1FBA">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4.</w:t>
            </w:r>
          </w:p>
        </w:tc>
        <w:tc>
          <w:tcPr>
            <w:tcW w:w="4905" w:type="pct"/>
            <w:tcBorders>
              <w:top w:val="single" w:sz="6" w:space="0" w:color="000000"/>
              <w:left w:val="single" w:sz="6" w:space="0" w:color="000000"/>
              <w:bottom w:val="single" w:sz="6" w:space="0" w:color="000000"/>
              <w:right w:val="single" w:sz="6" w:space="0" w:color="000000"/>
            </w:tcBorders>
          </w:tcPr>
          <w:p w14:paraId="37675644" w14:textId="77777777" w:rsidR="009B1FBA" w:rsidRPr="00684853" w:rsidRDefault="009B1FBA" w:rsidP="009B1FBA">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Banca Națională a Moldovei</w:t>
            </w:r>
          </w:p>
        </w:tc>
      </w:tr>
      <w:tr w:rsidR="009B1FBA" w:rsidRPr="00684853" w14:paraId="219076FB" w14:textId="77777777" w:rsidTr="00CC396D">
        <w:trPr>
          <w:trHeight w:val="163"/>
          <w:jc w:val="center"/>
        </w:trPr>
        <w:tc>
          <w:tcPr>
            <w:tcW w:w="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6F2742" w14:textId="77777777" w:rsidR="009B1FBA" w:rsidRPr="00684853" w:rsidRDefault="009B1FBA" w:rsidP="00FC5DAB">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684853">
              <w:rPr>
                <w:rFonts w:ascii="Times New Roman" w:eastAsia="Times New Roman" w:hAnsi="Times New Roman" w:cs="Times New Roman"/>
                <w:b/>
                <w:color w:val="000000" w:themeColor="text1"/>
                <w:sz w:val="18"/>
                <w:szCs w:val="18"/>
                <w:lang w:val="ro-RO"/>
              </w:rPr>
              <w:t>5.</w:t>
            </w:r>
          </w:p>
        </w:tc>
        <w:tc>
          <w:tcPr>
            <w:tcW w:w="4905" w:type="pct"/>
            <w:tcBorders>
              <w:top w:val="single" w:sz="6" w:space="0" w:color="000000"/>
              <w:left w:val="single" w:sz="6" w:space="0" w:color="000000"/>
              <w:bottom w:val="single" w:sz="6" w:space="0" w:color="000000"/>
              <w:right w:val="single" w:sz="6" w:space="0" w:color="000000"/>
            </w:tcBorders>
          </w:tcPr>
          <w:p w14:paraId="5341E239" w14:textId="401C511B" w:rsidR="009B1FBA" w:rsidRPr="00684853" w:rsidRDefault="00D733CA" w:rsidP="00FC5DAB">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Pr>
                <w:rFonts w:ascii="Times New Roman" w:eastAsia="Times New Roman" w:hAnsi="Times New Roman" w:cs="Times New Roman"/>
                <w:b/>
                <w:color w:val="000000" w:themeColor="text1"/>
                <w:sz w:val="18"/>
                <w:szCs w:val="18"/>
                <w:lang w:val="ro-RO"/>
              </w:rPr>
              <w:t>0</w:t>
            </w:r>
            <w:r w:rsidR="006D37C1">
              <w:rPr>
                <w:rFonts w:ascii="Times New Roman" w:eastAsia="Times New Roman" w:hAnsi="Times New Roman" w:cs="Times New Roman"/>
                <w:b/>
                <w:color w:val="000000" w:themeColor="text1"/>
                <w:sz w:val="18"/>
                <w:szCs w:val="18"/>
                <w:lang w:val="ro-RO"/>
              </w:rPr>
              <w:t>8</w:t>
            </w:r>
            <w:r>
              <w:rPr>
                <w:rFonts w:ascii="Times New Roman" w:eastAsia="Times New Roman" w:hAnsi="Times New Roman" w:cs="Times New Roman"/>
                <w:b/>
                <w:color w:val="000000" w:themeColor="text1"/>
                <w:sz w:val="18"/>
                <w:szCs w:val="18"/>
                <w:lang w:val="ro-RO"/>
              </w:rPr>
              <w:t xml:space="preserve"> mai 2026</w:t>
            </w:r>
          </w:p>
        </w:tc>
      </w:tr>
    </w:tbl>
    <w:p w14:paraId="3E313F98" w14:textId="0782019F" w:rsidR="009B1FBA" w:rsidRPr="00684853" w:rsidRDefault="00D733CA" w:rsidP="00FC5DAB">
      <w:pPr>
        <w:spacing w:after="0" w:line="240" w:lineRule="auto"/>
        <w:jc w:val="both"/>
        <w:rPr>
          <w:rFonts w:ascii="Times New Roman" w:hAnsi="Times New Roman" w:cs="Times New Roman"/>
          <w:color w:val="000000" w:themeColor="text1"/>
          <w:sz w:val="2"/>
          <w:szCs w:val="2"/>
          <w:lang w:val="ro-RO"/>
        </w:rPr>
      </w:pPr>
      <w:r>
        <w:rPr>
          <w:rFonts w:ascii="Times New Roman" w:hAnsi="Times New Roman" w:cs="Times New Roman"/>
          <w:color w:val="000000" w:themeColor="text1"/>
          <w:sz w:val="2"/>
          <w:szCs w:val="2"/>
          <w:lang w:val="ro-RO"/>
        </w:rPr>
        <w:t xml:space="preserve"> mai</w:t>
      </w:r>
    </w:p>
    <w:tbl>
      <w:tblPr>
        <w:tblW w:w="5436" w:type="pct"/>
        <w:tblInd w:w="-576" w:type="dxa"/>
        <w:tblLayout w:type="fixed"/>
        <w:tblLook w:val="01E0" w:firstRow="1" w:lastRow="1" w:firstColumn="1" w:lastColumn="1" w:noHBand="0" w:noVBand="0"/>
      </w:tblPr>
      <w:tblGrid>
        <w:gridCol w:w="3910"/>
        <w:gridCol w:w="2757"/>
        <w:gridCol w:w="1640"/>
        <w:gridCol w:w="1853"/>
      </w:tblGrid>
      <w:tr w:rsidR="009B1FBA" w:rsidRPr="00684853" w14:paraId="735FEFFA" w14:textId="77777777" w:rsidTr="00FC5DAB">
        <w:trPr>
          <w:tblHeader/>
        </w:trPr>
        <w:tc>
          <w:tcPr>
            <w:tcW w:w="1924" w:type="pct"/>
            <w:tcBorders>
              <w:top w:val="single" w:sz="4" w:space="0" w:color="auto"/>
              <w:left w:val="single" w:sz="4" w:space="0" w:color="auto"/>
              <w:bottom w:val="single" w:sz="4" w:space="0" w:color="auto"/>
              <w:right w:val="single" w:sz="4" w:space="0" w:color="auto"/>
            </w:tcBorders>
            <w:vAlign w:val="center"/>
          </w:tcPr>
          <w:p w14:paraId="02617DD8" w14:textId="77777777" w:rsidR="009B1FBA" w:rsidRPr="00684853" w:rsidRDefault="009B1FBA" w:rsidP="00FC5DAB">
            <w:pPr>
              <w:spacing w:after="0" w:line="240" w:lineRule="auto"/>
              <w:jc w:val="center"/>
              <w:rPr>
                <w:rFonts w:ascii="Times New Roman" w:hAnsi="Times New Roman" w:cs="Times New Roman"/>
                <w:b/>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6. Actul Uniunii Europene</w:t>
            </w:r>
          </w:p>
        </w:tc>
        <w:tc>
          <w:tcPr>
            <w:tcW w:w="1357" w:type="pct"/>
            <w:tcBorders>
              <w:top w:val="single" w:sz="4" w:space="0" w:color="auto"/>
              <w:left w:val="single" w:sz="4" w:space="0" w:color="auto"/>
              <w:bottom w:val="single" w:sz="4" w:space="0" w:color="auto"/>
              <w:right w:val="single" w:sz="4" w:space="0" w:color="auto"/>
            </w:tcBorders>
            <w:vAlign w:val="center"/>
          </w:tcPr>
          <w:p w14:paraId="71256FDA" w14:textId="77777777" w:rsidR="009B1FBA" w:rsidRPr="00684853" w:rsidRDefault="009B1FBA" w:rsidP="00FC5DAB">
            <w:pPr>
              <w:spacing w:after="0" w:line="240" w:lineRule="auto"/>
              <w:jc w:val="center"/>
              <w:rPr>
                <w:rFonts w:ascii="Times New Roman" w:hAnsi="Times New Roman" w:cs="Times New Roman"/>
                <w:b/>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 xml:space="preserve">7. Proiectul de act normativ </w:t>
            </w:r>
            <w:proofErr w:type="spellStart"/>
            <w:r w:rsidRPr="00684853">
              <w:rPr>
                <w:rFonts w:ascii="Times New Roman" w:eastAsia="Times New Roman" w:hAnsi="Times New Roman" w:cs="Times New Roman"/>
                <w:b/>
                <w:color w:val="000000" w:themeColor="text1"/>
                <w:sz w:val="20"/>
                <w:szCs w:val="20"/>
                <w:lang w:val="ro-RO"/>
              </w:rPr>
              <w:t>naţional</w:t>
            </w:r>
            <w:proofErr w:type="spellEnd"/>
          </w:p>
        </w:tc>
        <w:tc>
          <w:tcPr>
            <w:tcW w:w="807" w:type="pct"/>
            <w:tcBorders>
              <w:top w:val="single" w:sz="4" w:space="0" w:color="auto"/>
              <w:left w:val="single" w:sz="4" w:space="0" w:color="auto"/>
              <w:bottom w:val="single" w:sz="4" w:space="0" w:color="auto"/>
              <w:right w:val="single" w:sz="4" w:space="0" w:color="auto"/>
            </w:tcBorders>
            <w:vAlign w:val="center"/>
          </w:tcPr>
          <w:p w14:paraId="4440FABB" w14:textId="77777777" w:rsidR="009B1FBA" w:rsidRPr="00684853" w:rsidRDefault="009B1FBA" w:rsidP="00FC5DAB">
            <w:pPr>
              <w:spacing w:after="0" w:line="240" w:lineRule="auto"/>
              <w:jc w:val="center"/>
              <w:rPr>
                <w:rFonts w:ascii="Times New Roman" w:eastAsia="Times New Roman" w:hAnsi="Times New Roman" w:cs="Times New Roman"/>
                <w:b/>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8. Gradul de compatibilitate</w:t>
            </w:r>
          </w:p>
          <w:p w14:paraId="0BDF9E25" w14:textId="77777777" w:rsidR="009B1FBA" w:rsidRPr="00684853" w:rsidRDefault="009B1FBA" w:rsidP="00FC5DAB">
            <w:pPr>
              <w:spacing w:after="0" w:line="240" w:lineRule="auto"/>
              <w:jc w:val="center"/>
              <w:rPr>
                <w:rFonts w:ascii="Times New Roman" w:eastAsia="Times New Roman" w:hAnsi="Times New Roman" w:cs="Times New Roman"/>
                <w:b/>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vAlign w:val="center"/>
          </w:tcPr>
          <w:p w14:paraId="1CC2AC7D" w14:textId="77777777" w:rsidR="009B1FBA" w:rsidRPr="00FC5DAB" w:rsidRDefault="009B1FBA" w:rsidP="00FC5DAB">
            <w:pPr>
              <w:spacing w:after="0" w:line="240" w:lineRule="auto"/>
              <w:jc w:val="center"/>
              <w:rPr>
                <w:rFonts w:ascii="Times New Roman" w:hAnsi="Times New Roman" w:cs="Times New Roman"/>
                <w:b/>
                <w:color w:val="000000" w:themeColor="text1"/>
                <w:sz w:val="20"/>
                <w:szCs w:val="20"/>
                <w:lang w:val="ro-RO"/>
              </w:rPr>
            </w:pPr>
            <w:r w:rsidRPr="00FC5DAB">
              <w:rPr>
                <w:rFonts w:ascii="Times New Roman" w:eastAsia="Times New Roman" w:hAnsi="Times New Roman" w:cs="Times New Roman"/>
                <w:b/>
                <w:color w:val="000000" w:themeColor="text1"/>
                <w:sz w:val="20"/>
                <w:szCs w:val="20"/>
                <w:lang w:val="ro-RO"/>
              </w:rPr>
              <w:t>9. Observații</w:t>
            </w:r>
          </w:p>
        </w:tc>
      </w:tr>
      <w:tr w:rsidR="009B1FBA" w:rsidRPr="003344E0" w14:paraId="28B38334"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2864F58" w14:textId="77777777" w:rsidR="009B1FBA" w:rsidRPr="00684853" w:rsidRDefault="009B1FBA" w:rsidP="009B1FBA">
            <w:pPr>
              <w:spacing w:after="0" w:line="240" w:lineRule="auto"/>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18"/>
                <w:szCs w:val="18"/>
                <w:lang w:val="ro-RO"/>
              </w:rPr>
              <w:t>REGULAMENTUL NR. 575/2013 AL PARLAMENTULUI EUROPEAN ȘI AL CONSILIULUI din 26 iunie 2013 privind cerințele prudențiale pentru instituțiile de credit și firmele de investiții și de modificare a Regulamentului (UE) nr. 648/2012 (în continuare – CRR)</w:t>
            </w:r>
          </w:p>
        </w:tc>
        <w:tc>
          <w:tcPr>
            <w:tcW w:w="1357" w:type="pct"/>
          </w:tcPr>
          <w:p w14:paraId="359EB0D2" w14:textId="77777777" w:rsidR="009B1FBA" w:rsidRPr="00684853" w:rsidRDefault="009B1FBA" w:rsidP="009B1FBA">
            <w:pPr>
              <w:spacing w:after="0" w:line="240" w:lineRule="auto"/>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18"/>
                <w:szCs w:val="18"/>
                <w:lang w:val="ro-RO"/>
              </w:rPr>
              <w:t>Proiectul Hotărârii Comitetului executiv al Băncii Naționale a Moldovei pentru modificarea unor acte normative ale Băncii Naționale a Moldovei (fondurile proprii ale băncilor și cerințele de capital)</w:t>
            </w:r>
          </w:p>
        </w:tc>
        <w:tc>
          <w:tcPr>
            <w:tcW w:w="807" w:type="pct"/>
          </w:tcPr>
          <w:p w14:paraId="23F23791"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1E4A6FE6"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684853" w14:paraId="0280B013"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9BD21A9" w14:textId="77777777" w:rsidR="009B1FBA" w:rsidRPr="00684853" w:rsidRDefault="009B1FBA" w:rsidP="009B1FBA">
            <w:pPr>
              <w:spacing w:after="0" w:line="240" w:lineRule="auto"/>
              <w:rPr>
                <w:rFonts w:ascii="Times New Roman" w:hAnsi="Times New Roman" w:cs="Times New Roman"/>
                <w:b/>
                <w:color w:val="000000" w:themeColor="text1"/>
                <w:sz w:val="18"/>
                <w:szCs w:val="18"/>
                <w:lang w:val="ro-RO"/>
              </w:rPr>
            </w:pPr>
            <w:r w:rsidRPr="00684853">
              <w:rPr>
                <w:rFonts w:ascii="Times New Roman" w:hAnsi="Times New Roman" w:cs="Times New Roman"/>
                <w:b/>
                <w:color w:val="000000" w:themeColor="text1"/>
                <w:sz w:val="18"/>
                <w:szCs w:val="18"/>
                <w:lang w:val="ro-RO"/>
              </w:rPr>
              <w:t>PARTEA ÎNTÂI</w:t>
            </w:r>
          </w:p>
          <w:p w14:paraId="37C0F39D" w14:textId="77777777" w:rsidR="009B1FBA" w:rsidRPr="00684853" w:rsidRDefault="009B1FBA" w:rsidP="009B1FBA">
            <w:pPr>
              <w:spacing w:after="0" w:line="240" w:lineRule="auto"/>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18"/>
                <w:szCs w:val="18"/>
                <w:lang w:val="ro-RO"/>
              </w:rPr>
              <w:t>DISPOZIȚII GENERALE</w:t>
            </w:r>
          </w:p>
        </w:tc>
        <w:tc>
          <w:tcPr>
            <w:tcW w:w="1357" w:type="pct"/>
          </w:tcPr>
          <w:p w14:paraId="004E8FC0" w14:textId="77777777" w:rsidR="009B1FBA" w:rsidRPr="00684853" w:rsidDel="00FE0ECE" w:rsidRDefault="009B1FBA" w:rsidP="009B1FBA">
            <w:pPr>
              <w:spacing w:after="0" w:line="240" w:lineRule="auto"/>
              <w:rPr>
                <w:rFonts w:ascii="Times New Roman" w:hAnsi="Times New Roman" w:cs="Times New Roman"/>
                <w:b/>
                <w:color w:val="000000" w:themeColor="text1"/>
                <w:sz w:val="20"/>
                <w:szCs w:val="20"/>
                <w:lang w:val="ro-RO"/>
              </w:rPr>
            </w:pPr>
          </w:p>
        </w:tc>
        <w:tc>
          <w:tcPr>
            <w:tcW w:w="807" w:type="pct"/>
          </w:tcPr>
          <w:p w14:paraId="60ED77B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11158AF6"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3344E0" w14:paraId="307347BF"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DEF7EEE" w14:textId="77777777" w:rsidR="009B1FBA" w:rsidRPr="00684853" w:rsidRDefault="009B1FBA" w:rsidP="009B1FBA">
            <w:pPr>
              <w:spacing w:after="0" w:line="240" w:lineRule="auto"/>
              <w:rPr>
                <w:rFonts w:ascii="Times New Roman" w:hAnsi="Times New Roman" w:cs="Times New Roman"/>
                <w:b/>
                <w:color w:val="000000" w:themeColor="text1"/>
                <w:sz w:val="18"/>
                <w:szCs w:val="18"/>
                <w:lang w:val="ro-RO"/>
              </w:rPr>
            </w:pPr>
            <w:r w:rsidRPr="00684853">
              <w:rPr>
                <w:rFonts w:ascii="Times New Roman" w:hAnsi="Times New Roman" w:cs="Times New Roman"/>
                <w:b/>
                <w:color w:val="000000" w:themeColor="text1"/>
                <w:sz w:val="18"/>
                <w:szCs w:val="18"/>
                <w:lang w:val="ro-RO"/>
              </w:rPr>
              <w:t xml:space="preserve">TITLUL I   </w:t>
            </w:r>
          </w:p>
          <w:p w14:paraId="07E52285" w14:textId="77777777" w:rsidR="009B1FBA" w:rsidRPr="00684853" w:rsidRDefault="009B1FBA" w:rsidP="009B1FBA">
            <w:pPr>
              <w:spacing w:after="0" w:line="240" w:lineRule="auto"/>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18"/>
                <w:szCs w:val="18"/>
                <w:lang w:val="ro-RO"/>
              </w:rPr>
              <w:t>OBIECT, DOMENIU DE APLICARE ȘI DEFINIȚII</w:t>
            </w:r>
          </w:p>
        </w:tc>
        <w:tc>
          <w:tcPr>
            <w:tcW w:w="1357" w:type="pct"/>
          </w:tcPr>
          <w:p w14:paraId="7C69F951" w14:textId="77777777" w:rsidR="009B1FBA" w:rsidRPr="00684853" w:rsidRDefault="009B1FBA" w:rsidP="009B1FBA">
            <w:pPr>
              <w:spacing w:after="0" w:line="240" w:lineRule="auto"/>
              <w:rPr>
                <w:rFonts w:ascii="Times New Roman" w:hAnsi="Times New Roman" w:cs="Times New Roman"/>
                <w:b/>
                <w:color w:val="000000" w:themeColor="text1"/>
                <w:sz w:val="20"/>
                <w:szCs w:val="20"/>
                <w:lang w:val="ro-RO"/>
              </w:rPr>
            </w:pPr>
          </w:p>
        </w:tc>
        <w:tc>
          <w:tcPr>
            <w:tcW w:w="807" w:type="pct"/>
          </w:tcPr>
          <w:p w14:paraId="088E90B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605177F1"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3344E0" w14:paraId="09B3E1CE"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C2CA15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▼M8</w:t>
            </w:r>
          </w:p>
          <w:p w14:paraId="47367281"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p w14:paraId="64122008" w14:textId="68725448" w:rsidR="009B1FBA" w:rsidRPr="009B1FBA" w:rsidRDefault="009B1FBA" w:rsidP="009B1FBA">
            <w:pPr>
              <w:spacing w:after="0" w:line="240" w:lineRule="auto"/>
              <w:jc w:val="both"/>
              <w:rPr>
                <w:rFonts w:ascii="Times New Roman" w:hAnsi="Times New Roman" w:cs="Times New Roman"/>
                <w:b/>
                <w:bCs/>
                <w:color w:val="000000" w:themeColor="text1"/>
                <w:sz w:val="20"/>
                <w:szCs w:val="20"/>
                <w:lang w:val="ro-RO"/>
              </w:rPr>
            </w:pPr>
            <w:r w:rsidRPr="009B1FBA">
              <w:rPr>
                <w:rFonts w:ascii="Times New Roman" w:hAnsi="Times New Roman" w:cs="Times New Roman"/>
                <w:i/>
                <w:iCs/>
                <w:color w:val="000000" w:themeColor="text1"/>
                <w:sz w:val="20"/>
                <w:szCs w:val="20"/>
                <w:lang w:val="ro-RO"/>
              </w:rPr>
              <w:t>Articolul 1</w:t>
            </w:r>
            <w:r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b/>
                <w:bCs/>
                <w:color w:val="000000" w:themeColor="text1"/>
                <w:sz w:val="20"/>
                <w:szCs w:val="20"/>
                <w:lang w:val="ro-RO"/>
              </w:rPr>
              <w:t>Domeniu de aplicare</w:t>
            </w:r>
          </w:p>
          <w:p w14:paraId="5931A9B2" w14:textId="2B1F40DD"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Prezentul regulament stabilește reguli uniforme privind cerințele prudențiale generale pe care trebuie să le îndeplinească instituțiile, societățile financiare holding și societățile financiare holding mixte supravegheate în temeiul Directivei 2013/36/UE, în ceea ce privește următoarele elemente:</w:t>
            </w:r>
          </w:p>
          <w:p w14:paraId="6147F2F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cerințe de fonduri proprii referitoare la elemente în întregime cuantificabile, uniforme și standardizate ale riscului de credit, ale riscului de piață, ale riscului operațional, ale riscului de decontare și ale efectului de levier;</w:t>
            </w:r>
          </w:p>
          <w:p w14:paraId="1DEB0F3A" w14:textId="690826BD"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cerințe de limitare a expunerilor mari;</w:t>
            </w:r>
          </w:p>
          <w:p w14:paraId="5DB3F16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 cerințe de lichiditate referitoare la elemente în întregime cuantificabile, uniforme și standardizate ale riscului de lichiditate;</w:t>
            </w:r>
          </w:p>
          <w:p w14:paraId="5B409AEA"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(d) cerințe de raportare referitoare la literele (a), (b) și (c);</w:t>
            </w:r>
          </w:p>
          <w:p w14:paraId="5551E74A" w14:textId="78C3134C"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(e) cerințe referitoare la publicarea informațiilor.</w:t>
            </w:r>
          </w:p>
          <w:p w14:paraId="4E1D7C56" w14:textId="6EC8475D"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Prezentul regulament stabilește reguli uniforme referitoare la cerințele privind fondurile proprii și pasivele eligibile pe care trebuie să le îndeplinească entitățile de rezoluție care sunt instituții de importanță sistemică globală (G-SII) sau care fac parte din G-SII și filialele semnificative ale G-SII din afara UE.</w:t>
            </w:r>
          </w:p>
          <w:p w14:paraId="5C37CA34"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Prezentul regulament nu reglementează cerințele de publicare pentru autoritățile competente în domeniul reglementării și al supravegherii prudențiale a instituțiilor, astfel cum sunt prevăzute în Directiva 2013/36/UE.</w:t>
            </w:r>
          </w:p>
        </w:tc>
        <w:tc>
          <w:tcPr>
            <w:tcW w:w="1357" w:type="pct"/>
          </w:tcPr>
          <w:p w14:paraId="63551A5C"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52E123B9"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2224440E" w14:textId="77777777" w:rsidR="009B1FBA" w:rsidRPr="00FC5DAB" w:rsidRDefault="009B1FBA" w:rsidP="009B1FBA">
            <w:pPr>
              <w:spacing w:after="0" w:line="240" w:lineRule="auto"/>
              <w:rPr>
                <w:rFonts w:ascii="Times New Roman" w:eastAsia="Times New Roman" w:hAnsi="Times New Roman" w:cs="Times New Roman"/>
                <w:bCs/>
                <w:color w:val="000000" w:themeColor="text1"/>
                <w:sz w:val="20"/>
                <w:szCs w:val="20"/>
                <w:lang w:val="ro-RO" w:eastAsia="ru-RU"/>
              </w:rPr>
            </w:pPr>
            <w:r w:rsidRPr="00FC5DAB">
              <w:rPr>
                <w:rFonts w:ascii="Times New Roman" w:eastAsia="Times New Roman" w:hAnsi="Times New Roman" w:cs="Times New Roman"/>
                <w:bCs/>
                <w:color w:val="000000" w:themeColor="text1"/>
                <w:sz w:val="20"/>
                <w:szCs w:val="20"/>
                <w:lang w:val="ro-RO" w:eastAsia="ru-RU"/>
              </w:rPr>
              <w:t>Prevederile de la:</w:t>
            </w:r>
          </w:p>
          <w:p w14:paraId="64538A60" w14:textId="77777777" w:rsidR="009B1FBA" w:rsidRPr="00FC5DAB" w:rsidRDefault="009B1FBA" w:rsidP="009B1FBA">
            <w:pPr>
              <w:spacing w:after="0" w:line="240" w:lineRule="auto"/>
              <w:rPr>
                <w:rFonts w:ascii="Times New Roman" w:eastAsia="Times New Roman" w:hAnsi="Times New Roman" w:cs="Times New Roman"/>
                <w:bCs/>
                <w:color w:val="000000" w:themeColor="text1"/>
                <w:sz w:val="20"/>
                <w:szCs w:val="20"/>
                <w:lang w:val="ro-RO" w:eastAsia="ru-RU"/>
              </w:rPr>
            </w:pPr>
            <w:r w:rsidRPr="00FC5DAB">
              <w:rPr>
                <w:rFonts w:ascii="Times New Roman" w:eastAsia="Times New Roman" w:hAnsi="Times New Roman" w:cs="Times New Roman"/>
                <w:bCs/>
                <w:color w:val="000000" w:themeColor="text1"/>
                <w:sz w:val="20"/>
                <w:szCs w:val="20"/>
                <w:lang w:val="ro-RO" w:eastAsia="ru-RU"/>
              </w:rPr>
              <w:t xml:space="preserve">- lit. (a) </w:t>
            </w:r>
            <w:r w:rsidRPr="00FC5DAB">
              <w:rPr>
                <w:rFonts w:ascii="Times New Roman" w:eastAsia="Times New Roman" w:hAnsi="Times New Roman" w:cs="Times New Roman"/>
                <w:bCs/>
                <w:color w:val="000000" w:themeColor="text1"/>
                <w:sz w:val="20"/>
                <w:szCs w:val="20"/>
                <w:u w:val="single"/>
                <w:lang w:val="ro-RO" w:eastAsia="ru-RU"/>
              </w:rPr>
              <w:t>au fost transpuse</w:t>
            </w:r>
            <w:r w:rsidRPr="00FC5DAB">
              <w:rPr>
                <w:rFonts w:ascii="Times New Roman" w:eastAsia="Times New Roman" w:hAnsi="Times New Roman" w:cs="Times New Roman"/>
                <w:bCs/>
                <w:color w:val="000000" w:themeColor="text1"/>
                <w:sz w:val="20"/>
                <w:szCs w:val="20"/>
                <w:lang w:val="ro-RO" w:eastAsia="ru-RU"/>
              </w:rPr>
              <w:t xml:space="preserve"> în </w:t>
            </w:r>
          </w:p>
          <w:p w14:paraId="73F0750A" w14:textId="368EC18C" w:rsidR="009B1FBA" w:rsidRPr="00FC5DAB" w:rsidRDefault="009B1FBA" w:rsidP="009B1FBA">
            <w:pPr>
              <w:spacing w:after="0" w:line="240" w:lineRule="auto"/>
              <w:rPr>
                <w:rFonts w:ascii="Times New Roman" w:eastAsia="Times New Roman" w:hAnsi="Times New Roman" w:cs="Times New Roman"/>
                <w:bCs/>
                <w:color w:val="000000" w:themeColor="text1"/>
                <w:sz w:val="20"/>
                <w:szCs w:val="20"/>
                <w:lang w:val="ro-RO" w:eastAsia="ru-RU"/>
              </w:rPr>
            </w:pPr>
            <w:r w:rsidRPr="00FC5DAB">
              <w:rPr>
                <w:rFonts w:ascii="Times New Roman" w:eastAsia="Times New Roman" w:hAnsi="Times New Roman" w:cs="Times New Roman"/>
                <w:bCs/>
                <w:color w:val="000000" w:themeColor="text1"/>
                <w:sz w:val="20"/>
                <w:szCs w:val="20"/>
                <w:lang w:val="ro-RO" w:eastAsia="ru-RU"/>
              </w:rPr>
              <w:t xml:space="preserve">-Regulamentul nr.109/2018 cu privire la fondurile proprii fondurile proprii ale băncilor și cerințele de capital; </w:t>
            </w:r>
          </w:p>
          <w:p w14:paraId="6AC6FD9C" w14:textId="77777777" w:rsidR="009B1FBA" w:rsidRPr="00FC5DAB" w:rsidRDefault="009B1FBA" w:rsidP="009B1FBA">
            <w:pPr>
              <w:spacing w:after="0" w:line="240" w:lineRule="auto"/>
              <w:rPr>
                <w:rFonts w:ascii="Times New Roman" w:eastAsia="EUAlbertina-Italic-Identity-H" w:hAnsi="Times New Roman" w:cs="Times New Roman"/>
                <w:bCs/>
                <w:iCs/>
                <w:color w:val="000000" w:themeColor="text1"/>
                <w:sz w:val="20"/>
                <w:szCs w:val="20"/>
                <w:lang w:val="ro-RO" w:eastAsia="ru-RU" w:bidi="or-IN"/>
              </w:rPr>
            </w:pPr>
            <w:r w:rsidRPr="00FC5DAB">
              <w:rPr>
                <w:rFonts w:ascii="Times New Roman" w:eastAsia="Times New Roman" w:hAnsi="Times New Roman" w:cs="Times New Roman"/>
                <w:bCs/>
                <w:color w:val="000000" w:themeColor="text1"/>
                <w:sz w:val="20"/>
                <w:szCs w:val="20"/>
                <w:lang w:val="ro-RO" w:eastAsia="ru-RU"/>
              </w:rPr>
              <w:t>-</w:t>
            </w:r>
            <w:r w:rsidRPr="00FC5DAB">
              <w:rPr>
                <w:rFonts w:ascii="Times New Roman" w:eastAsia="EUAlbertina-Italic-Identity-H" w:hAnsi="Times New Roman" w:cs="Times New Roman"/>
                <w:bCs/>
                <w:iCs/>
                <w:color w:val="000000" w:themeColor="text1"/>
                <w:sz w:val="20"/>
                <w:szCs w:val="20"/>
                <w:lang w:val="ro-RO" w:eastAsia="ru-RU" w:bidi="or-IN"/>
              </w:rPr>
              <w:t>Regulamentul nr.111/2018 cu privire la tratamentul riscului de credit pentru bănci potrivit abordării standardizate;</w:t>
            </w:r>
          </w:p>
          <w:p w14:paraId="6EFC48F9" w14:textId="77777777" w:rsidR="009B1FBA" w:rsidRPr="00FC5DAB" w:rsidRDefault="009B1FBA" w:rsidP="009B1FBA">
            <w:pPr>
              <w:spacing w:after="0" w:line="240" w:lineRule="auto"/>
              <w:rPr>
                <w:rFonts w:ascii="Times New Roman" w:eastAsia="Times New Roman" w:hAnsi="Times New Roman" w:cs="Times New Roman"/>
                <w:bCs/>
                <w:color w:val="000000" w:themeColor="text1"/>
                <w:sz w:val="20"/>
                <w:szCs w:val="20"/>
                <w:lang w:val="ro-RO" w:eastAsia="ru-RU"/>
              </w:rPr>
            </w:pPr>
            <w:r w:rsidRPr="00FC5DAB">
              <w:rPr>
                <w:rFonts w:ascii="Times New Roman" w:eastAsia="EUAlbertina-Italic-Identity-H" w:hAnsi="Times New Roman" w:cs="Times New Roman"/>
                <w:bCs/>
                <w:iCs/>
                <w:color w:val="000000" w:themeColor="text1"/>
                <w:sz w:val="20"/>
                <w:szCs w:val="20"/>
                <w:lang w:val="ro-RO" w:eastAsia="ru-RU" w:bidi="or-IN"/>
              </w:rPr>
              <w:t>- Regulamentul nr.114/2018 cu privire la tratamentul riscului de piață potrivit abordării standardizate</w:t>
            </w:r>
            <w:r w:rsidRPr="00FC5DAB">
              <w:rPr>
                <w:rFonts w:ascii="Times New Roman" w:eastAsia="Times New Roman" w:hAnsi="Times New Roman" w:cs="Times New Roman"/>
                <w:bCs/>
                <w:color w:val="000000" w:themeColor="text1"/>
                <w:sz w:val="20"/>
                <w:szCs w:val="20"/>
                <w:lang w:val="ro-RO" w:eastAsia="ru-RU"/>
              </w:rPr>
              <w:t>;</w:t>
            </w:r>
          </w:p>
          <w:p w14:paraId="5F8869AC" w14:textId="77777777" w:rsidR="009B1FBA" w:rsidRPr="00FC5DAB" w:rsidRDefault="009B1FBA" w:rsidP="009B1FBA">
            <w:pPr>
              <w:spacing w:after="0" w:line="240" w:lineRule="auto"/>
              <w:rPr>
                <w:rFonts w:ascii="Times New Roman" w:eastAsia="Times New Roman" w:hAnsi="Times New Roman" w:cs="Times New Roman"/>
                <w:bCs/>
                <w:color w:val="000000" w:themeColor="text1"/>
                <w:sz w:val="20"/>
                <w:szCs w:val="20"/>
                <w:lang w:val="ro-RO" w:eastAsia="ru-RU"/>
              </w:rPr>
            </w:pPr>
            <w:r w:rsidRPr="00FC5DAB">
              <w:rPr>
                <w:rFonts w:ascii="Times New Roman" w:eastAsia="Times New Roman" w:hAnsi="Times New Roman" w:cs="Times New Roman"/>
                <w:bCs/>
                <w:color w:val="000000" w:themeColor="text1"/>
                <w:sz w:val="20"/>
                <w:szCs w:val="20"/>
                <w:lang w:val="ro-RO" w:eastAsia="ru-RU"/>
              </w:rPr>
              <w:t>- Regulamentul nr.115/2018 cu privire la tratamentul riscului de decontare/livrare pentru bănci;</w:t>
            </w:r>
          </w:p>
          <w:p w14:paraId="0F4AD703" w14:textId="77777777" w:rsidR="009B1FBA" w:rsidRPr="00FC5DAB" w:rsidRDefault="009B1FBA" w:rsidP="009B1FBA">
            <w:pPr>
              <w:spacing w:after="0" w:line="240" w:lineRule="auto"/>
              <w:rPr>
                <w:rFonts w:ascii="Times New Roman" w:eastAsia="Times New Roman" w:hAnsi="Times New Roman" w:cs="Times New Roman"/>
                <w:bCs/>
                <w:color w:val="000000" w:themeColor="text1"/>
                <w:sz w:val="20"/>
                <w:szCs w:val="20"/>
                <w:lang w:val="ro-RO" w:eastAsia="ru-RU"/>
              </w:rPr>
            </w:pPr>
            <w:r w:rsidRPr="00FC5DAB">
              <w:rPr>
                <w:rFonts w:ascii="Times New Roman" w:eastAsia="Times New Roman" w:hAnsi="Times New Roman" w:cs="Times New Roman"/>
                <w:bCs/>
                <w:color w:val="000000" w:themeColor="text1"/>
                <w:sz w:val="20"/>
                <w:szCs w:val="20"/>
                <w:lang w:val="ro-RO" w:eastAsia="ru-RU"/>
              </w:rPr>
              <w:t>- Regulamentul nr.274/2020 privind efectul de levier pentru bănci;</w:t>
            </w:r>
          </w:p>
          <w:p w14:paraId="4527344E" w14:textId="77777777" w:rsidR="009B1FBA" w:rsidRPr="00FC5DAB" w:rsidRDefault="009B1FBA" w:rsidP="009B1FBA">
            <w:pPr>
              <w:spacing w:after="0" w:line="240" w:lineRule="auto"/>
              <w:rPr>
                <w:rFonts w:ascii="Times New Roman" w:eastAsia="EUAlbertina-Italic-Identity-H" w:hAnsi="Times New Roman" w:cs="Times New Roman"/>
                <w:bCs/>
                <w:iCs/>
                <w:color w:val="000000" w:themeColor="text1"/>
                <w:sz w:val="20"/>
                <w:szCs w:val="20"/>
                <w:lang w:val="ro-RO" w:eastAsia="ru-RU" w:bidi="or-IN"/>
              </w:rPr>
            </w:pPr>
            <w:r w:rsidRPr="00FC5DAB">
              <w:rPr>
                <w:rFonts w:ascii="Times New Roman" w:eastAsia="EUAlbertina-Italic-Identity-H" w:hAnsi="Times New Roman" w:cs="Times New Roman"/>
                <w:bCs/>
                <w:iCs/>
                <w:color w:val="000000" w:themeColor="text1"/>
                <w:sz w:val="20"/>
                <w:szCs w:val="20"/>
                <w:lang w:val="ro-RO" w:eastAsia="ru-RU" w:bidi="or-IN"/>
              </w:rPr>
              <w:t xml:space="preserve">- </w:t>
            </w:r>
            <w:r w:rsidRPr="00FC5DAB">
              <w:rPr>
                <w:rFonts w:ascii="Times New Roman" w:eastAsia="Times New Roman" w:hAnsi="Times New Roman" w:cs="Times New Roman"/>
                <w:bCs/>
                <w:color w:val="000000" w:themeColor="text1"/>
                <w:sz w:val="20"/>
                <w:szCs w:val="20"/>
                <w:lang w:val="ro-RO" w:eastAsia="ru-RU"/>
              </w:rPr>
              <w:t xml:space="preserve">lit. (b) </w:t>
            </w:r>
            <w:r w:rsidRPr="00FC5DAB">
              <w:rPr>
                <w:rFonts w:ascii="Times New Roman" w:eastAsia="Times New Roman" w:hAnsi="Times New Roman" w:cs="Times New Roman"/>
                <w:bCs/>
                <w:color w:val="000000" w:themeColor="text1"/>
                <w:sz w:val="20"/>
                <w:szCs w:val="20"/>
                <w:u w:val="single"/>
                <w:lang w:val="ro-RO" w:eastAsia="ru-RU"/>
              </w:rPr>
              <w:t>au fost transpuse</w:t>
            </w:r>
            <w:r w:rsidRPr="00FC5DAB">
              <w:rPr>
                <w:rFonts w:ascii="Times New Roman" w:eastAsia="Times New Roman" w:hAnsi="Times New Roman" w:cs="Times New Roman"/>
                <w:bCs/>
                <w:color w:val="000000" w:themeColor="text1"/>
                <w:sz w:val="20"/>
                <w:szCs w:val="20"/>
                <w:lang w:val="ro-RO" w:eastAsia="ru-RU"/>
              </w:rPr>
              <w:t xml:space="preserve"> în </w:t>
            </w:r>
            <w:r w:rsidRPr="00FC5DAB">
              <w:rPr>
                <w:rFonts w:ascii="Times New Roman" w:eastAsia="EUAlbertina-Italic-Identity-H" w:hAnsi="Times New Roman" w:cs="Times New Roman"/>
                <w:bCs/>
                <w:iCs/>
                <w:color w:val="000000" w:themeColor="text1"/>
                <w:sz w:val="20"/>
                <w:szCs w:val="20"/>
                <w:lang w:val="ro-RO" w:eastAsia="ru-RU" w:bidi="or-IN"/>
              </w:rPr>
              <w:lastRenderedPageBreak/>
              <w:t>Regulamentul nr.109/2019 cu privire la expunerile mari;</w:t>
            </w:r>
          </w:p>
          <w:p w14:paraId="0C0E603E" w14:textId="77777777" w:rsidR="009B1FBA" w:rsidRPr="00FC5DAB" w:rsidRDefault="009B1FBA" w:rsidP="009B1FBA">
            <w:pPr>
              <w:spacing w:after="0" w:line="240" w:lineRule="auto"/>
              <w:rPr>
                <w:rFonts w:ascii="Times New Roman" w:eastAsia="EUAlbertina-Italic-Identity-H" w:hAnsi="Times New Roman" w:cs="Times New Roman"/>
                <w:bCs/>
                <w:iCs/>
                <w:color w:val="000000" w:themeColor="text1"/>
                <w:sz w:val="20"/>
                <w:szCs w:val="20"/>
                <w:lang w:val="ro-RO" w:eastAsia="ru-RU" w:bidi="or-IN"/>
              </w:rPr>
            </w:pPr>
            <w:r w:rsidRPr="00FC5DAB">
              <w:rPr>
                <w:rFonts w:ascii="Times New Roman" w:eastAsia="EUAlbertina-Italic-Identity-H" w:hAnsi="Times New Roman" w:cs="Times New Roman"/>
                <w:bCs/>
                <w:iCs/>
                <w:color w:val="000000" w:themeColor="text1"/>
                <w:sz w:val="20"/>
                <w:szCs w:val="20"/>
                <w:lang w:val="ro-RO" w:eastAsia="ru-RU" w:bidi="or-IN"/>
              </w:rPr>
              <w:t xml:space="preserve">- lit. (c) </w:t>
            </w:r>
            <w:r w:rsidRPr="00FC5DAB">
              <w:rPr>
                <w:rFonts w:ascii="Times New Roman" w:eastAsia="EUAlbertina-Italic-Identity-H" w:hAnsi="Times New Roman" w:cs="Times New Roman"/>
                <w:bCs/>
                <w:iCs/>
                <w:color w:val="000000" w:themeColor="text1"/>
                <w:sz w:val="20"/>
                <w:szCs w:val="20"/>
                <w:u w:val="single"/>
                <w:lang w:val="ro-RO" w:eastAsia="ru-RU" w:bidi="or-IN"/>
              </w:rPr>
              <w:t>au fost transpuse</w:t>
            </w:r>
            <w:r w:rsidRPr="00FC5DAB">
              <w:rPr>
                <w:rFonts w:ascii="Times New Roman" w:eastAsia="EUAlbertina-Italic-Identity-H" w:hAnsi="Times New Roman" w:cs="Times New Roman"/>
                <w:bCs/>
                <w:iCs/>
                <w:color w:val="000000" w:themeColor="text1"/>
                <w:sz w:val="20"/>
                <w:szCs w:val="20"/>
                <w:lang w:val="ro-RO" w:eastAsia="ru-RU" w:bidi="or-IN"/>
              </w:rPr>
              <w:t xml:space="preserve"> în Regulamentul nr.44/2020 privind cerințele de acoperire a necesarului de lichiditate pentru bănci;</w:t>
            </w:r>
          </w:p>
          <w:p w14:paraId="1E8EDE14" w14:textId="77777777" w:rsidR="009B1FBA" w:rsidRPr="00FC5DAB" w:rsidRDefault="009B1FBA" w:rsidP="009B1FBA">
            <w:pPr>
              <w:spacing w:after="0" w:line="240" w:lineRule="auto"/>
              <w:jc w:val="both"/>
              <w:rPr>
                <w:rFonts w:ascii="Times New Roman" w:eastAsia="Times New Roman" w:hAnsi="Times New Roman" w:cs="Times New Roman"/>
                <w:bCs/>
                <w:color w:val="000000" w:themeColor="text1"/>
                <w:sz w:val="20"/>
                <w:szCs w:val="20"/>
                <w:lang w:val="ro-RO" w:eastAsia="ru-RU"/>
              </w:rPr>
            </w:pPr>
            <w:r w:rsidRPr="00FC5DAB">
              <w:rPr>
                <w:rFonts w:ascii="Times New Roman" w:eastAsia="EUAlbertina-Italic-Identity-H" w:hAnsi="Times New Roman" w:cs="Times New Roman"/>
                <w:bCs/>
                <w:iCs/>
                <w:color w:val="000000" w:themeColor="text1"/>
                <w:sz w:val="20"/>
                <w:szCs w:val="20"/>
                <w:lang w:val="ro-RO" w:eastAsia="ru-RU" w:bidi="or-IN"/>
              </w:rPr>
              <w:t xml:space="preserve">- lit. (d) au fost </w:t>
            </w:r>
            <w:r w:rsidRPr="00FC5DAB">
              <w:rPr>
                <w:rFonts w:ascii="Times New Roman" w:eastAsia="Times New Roman" w:hAnsi="Times New Roman" w:cs="Times New Roman"/>
                <w:bCs/>
                <w:color w:val="000000" w:themeColor="text1"/>
                <w:sz w:val="20"/>
                <w:szCs w:val="20"/>
                <w:lang w:val="ro-RO" w:eastAsia="ru-RU"/>
              </w:rPr>
              <w:t xml:space="preserve">transpuse în regulamentele menționate mai sus. </w:t>
            </w:r>
          </w:p>
          <w:p w14:paraId="69EA578A" w14:textId="77777777" w:rsidR="009B1FBA" w:rsidRPr="00FC5DAB" w:rsidRDefault="009B1FBA" w:rsidP="009B1FBA">
            <w:pPr>
              <w:spacing w:after="0" w:line="240" w:lineRule="auto"/>
              <w:jc w:val="both"/>
              <w:rPr>
                <w:rFonts w:ascii="Times New Roman" w:eastAsia="Times New Roman" w:hAnsi="Times New Roman" w:cs="Times New Roman"/>
                <w:bCs/>
                <w:color w:val="000000" w:themeColor="text1"/>
                <w:sz w:val="20"/>
                <w:szCs w:val="20"/>
                <w:lang w:val="ro-RO" w:eastAsia="ru-RU"/>
              </w:rPr>
            </w:pPr>
            <w:r w:rsidRPr="00FC5DAB">
              <w:rPr>
                <w:rFonts w:ascii="Times New Roman" w:eastAsia="EUAlbertina-Italic-Identity-H" w:hAnsi="Times New Roman" w:cs="Times New Roman"/>
                <w:bCs/>
                <w:iCs/>
                <w:color w:val="000000" w:themeColor="text1"/>
                <w:sz w:val="20"/>
                <w:szCs w:val="20"/>
                <w:lang w:val="ro-RO" w:eastAsia="ru-RU" w:bidi="or-IN"/>
              </w:rPr>
              <w:t xml:space="preserve">- lit. (e) </w:t>
            </w:r>
            <w:r w:rsidRPr="00FC5DAB">
              <w:rPr>
                <w:rFonts w:ascii="Times New Roman" w:eastAsia="Times New Roman" w:hAnsi="Times New Roman" w:cs="Times New Roman"/>
                <w:bCs/>
                <w:color w:val="000000" w:themeColor="text1"/>
                <w:sz w:val="20"/>
                <w:szCs w:val="20"/>
                <w:u w:val="single"/>
                <w:lang w:val="ro-RO" w:eastAsia="ru-RU"/>
              </w:rPr>
              <w:t>au fost transpuse</w:t>
            </w:r>
            <w:r w:rsidRPr="00FC5DAB">
              <w:rPr>
                <w:rFonts w:ascii="Times New Roman" w:eastAsia="Times New Roman" w:hAnsi="Times New Roman" w:cs="Times New Roman"/>
                <w:bCs/>
                <w:color w:val="000000" w:themeColor="text1"/>
                <w:sz w:val="20"/>
                <w:szCs w:val="20"/>
                <w:lang w:val="ro-RO" w:eastAsia="ru-RU"/>
              </w:rPr>
              <w:t xml:space="preserve"> în Regulamentul nr.158/2020 cu privire la cerințele de publicare a informațiilor de către bănci.</w:t>
            </w:r>
          </w:p>
          <w:p w14:paraId="5E2D44C3"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eastAsia="Times New Roman" w:hAnsi="Times New Roman" w:cs="Times New Roman"/>
                <w:bCs/>
                <w:color w:val="000000" w:themeColor="text1"/>
                <w:sz w:val="20"/>
                <w:szCs w:val="20"/>
                <w:lang w:val="ro-RO" w:eastAsia="ru-RU"/>
              </w:rPr>
              <w:t xml:space="preserve">Prevederile aferente societăților </w:t>
            </w:r>
            <w:proofErr w:type="spellStart"/>
            <w:r w:rsidRPr="00FC5DAB">
              <w:rPr>
                <w:rFonts w:ascii="Times New Roman" w:eastAsia="Times New Roman" w:hAnsi="Times New Roman" w:cs="Times New Roman"/>
                <w:bCs/>
                <w:color w:val="000000" w:themeColor="text1"/>
                <w:sz w:val="20"/>
                <w:szCs w:val="20"/>
                <w:lang w:val="ro-RO" w:eastAsia="ru-RU"/>
              </w:rPr>
              <w:t>fianciare</w:t>
            </w:r>
            <w:proofErr w:type="spellEnd"/>
            <w:r w:rsidRPr="00FC5DAB">
              <w:rPr>
                <w:rFonts w:ascii="Times New Roman" w:eastAsia="Times New Roman" w:hAnsi="Times New Roman" w:cs="Times New Roman"/>
                <w:bCs/>
                <w:color w:val="000000" w:themeColor="text1"/>
                <w:sz w:val="20"/>
                <w:szCs w:val="20"/>
                <w:lang w:val="ro-RO" w:eastAsia="ru-RU"/>
              </w:rPr>
              <w:t xml:space="preserve"> holding urmează a fi transpuse prin modificarea Legii nr.202/2018.</w:t>
            </w:r>
          </w:p>
        </w:tc>
      </w:tr>
      <w:tr w:rsidR="009B1FBA" w:rsidRPr="003344E0" w14:paraId="7929B1EA"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F0DBDE9" w14:textId="05182D2B" w:rsidR="009B1FBA" w:rsidRPr="009B1FBA" w:rsidRDefault="009B1FBA" w:rsidP="009B1FBA">
            <w:pPr>
              <w:spacing w:after="0" w:line="240" w:lineRule="auto"/>
              <w:jc w:val="both"/>
              <w:rPr>
                <w:rFonts w:ascii="Times New Roman" w:eastAsia="Calibri"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lastRenderedPageBreak/>
              <w:t>Prezentul regulament stabilește reguli uniforme referitoare la cerințele privind fondurile proprii și pasivele eligibile pe care trebuie să le îndeplinească entitățile de rezoluție care sunt instituții de importanță sistemică globală (G-SII) sau care fac parte din G-SII și filialele semnificative ale G-SII din afara UE.</w:t>
            </w:r>
          </w:p>
        </w:tc>
        <w:tc>
          <w:tcPr>
            <w:tcW w:w="1357" w:type="pct"/>
          </w:tcPr>
          <w:p w14:paraId="0D3B7667"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3D3A1054"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7914838"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prin proiectul de modificare a Legii nr.202/2017.</w:t>
            </w:r>
          </w:p>
          <w:p w14:paraId="1B8C8727" w14:textId="77777777" w:rsidR="009B1FBA" w:rsidRPr="00FC5DAB" w:rsidRDefault="009B1FBA" w:rsidP="009B1FBA">
            <w:pPr>
              <w:spacing w:after="0" w:line="240" w:lineRule="auto"/>
              <w:rPr>
                <w:rFonts w:ascii="Times New Roman" w:eastAsia="Times New Roman" w:hAnsi="Times New Roman" w:cs="Times New Roman"/>
                <w:bCs/>
                <w:color w:val="000000" w:themeColor="text1"/>
                <w:sz w:val="20"/>
                <w:szCs w:val="20"/>
                <w:lang w:val="ro-RO" w:eastAsia="ru-RU"/>
              </w:rPr>
            </w:pPr>
          </w:p>
        </w:tc>
      </w:tr>
      <w:tr w:rsidR="009B1FBA" w:rsidRPr="00684853" w14:paraId="19C4B552"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5ED35C7" w14:textId="0B898A63" w:rsidR="009B1FBA" w:rsidRPr="009B1FBA" w:rsidRDefault="009B1FBA" w:rsidP="009B1FBA">
            <w:pPr>
              <w:spacing w:after="0" w:line="240" w:lineRule="auto"/>
              <w:jc w:val="both"/>
              <w:rPr>
                <w:rFonts w:ascii="Times New Roman" w:eastAsia="Times New Roman" w:hAnsi="Times New Roman" w:cs="Times New Roman"/>
                <w:color w:val="000000" w:themeColor="text1"/>
                <w:sz w:val="20"/>
                <w:szCs w:val="20"/>
                <w:lang w:val="ro-RO" w:eastAsia="ru-RU"/>
              </w:rPr>
            </w:pPr>
            <w:r w:rsidRPr="00684853">
              <w:rPr>
                <w:rFonts w:ascii="Times New Roman" w:eastAsia="Calibri" w:hAnsi="Times New Roman" w:cs="Times New Roman"/>
                <w:color w:val="000000" w:themeColor="text1"/>
                <w:sz w:val="20"/>
                <w:szCs w:val="20"/>
                <w:lang w:val="ro-RO"/>
              </w:rPr>
              <w:t>Prezentul regulament nu reglementează cerințele de publicare pentru autoritățile competente în domeniul reglementării și al supravegherii prudențiale a instituțiilor, așa cum sunt prevăzute de Directiva 2013/36/UE.</w:t>
            </w:r>
          </w:p>
        </w:tc>
        <w:tc>
          <w:tcPr>
            <w:tcW w:w="1357" w:type="pct"/>
          </w:tcPr>
          <w:p w14:paraId="4834DE5F"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2F43BC8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54A35A1C" w14:textId="77777777" w:rsidR="009B1FBA" w:rsidRPr="00FC5DAB" w:rsidRDefault="009B1FBA" w:rsidP="009B1FBA">
            <w:pPr>
              <w:spacing w:after="0" w:line="240" w:lineRule="auto"/>
              <w:rPr>
                <w:rFonts w:ascii="Times New Roman" w:eastAsia="Times New Roman" w:hAnsi="Times New Roman" w:cs="Times New Roman"/>
                <w:bCs/>
                <w:color w:val="000000" w:themeColor="text1"/>
                <w:sz w:val="20"/>
                <w:szCs w:val="20"/>
                <w:lang w:val="ro-RO" w:eastAsia="ru-RU"/>
              </w:rPr>
            </w:pPr>
          </w:p>
        </w:tc>
      </w:tr>
      <w:tr w:rsidR="009B1FBA" w:rsidRPr="00684853" w14:paraId="42D479FB"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A6CD9C4" w14:textId="77777777" w:rsidR="009B1FBA" w:rsidRPr="00684853" w:rsidRDefault="009B1FBA" w:rsidP="009B1FBA">
            <w:pPr>
              <w:tabs>
                <w:tab w:val="left" w:pos="0"/>
              </w:tabs>
              <w:autoSpaceDE w:val="0"/>
              <w:autoSpaceDN w:val="0"/>
              <w:adjustRightInd w:val="0"/>
              <w:spacing w:after="0" w:line="240" w:lineRule="auto"/>
              <w:jc w:val="both"/>
              <w:rPr>
                <w:rFonts w:ascii="Times New Roman" w:eastAsia="Calibri" w:hAnsi="Times New Roman" w:cs="Times New Roman"/>
                <w:color w:val="000000" w:themeColor="text1"/>
                <w:sz w:val="20"/>
                <w:szCs w:val="20"/>
                <w:lang w:val="ro-RO"/>
              </w:rPr>
            </w:pPr>
            <w:r w:rsidRPr="00684853">
              <w:rPr>
                <w:rFonts w:ascii="Times New Roman" w:eastAsia="Times New Roman" w:hAnsi="Times New Roman" w:cs="Times New Roman"/>
                <w:i/>
                <w:color w:val="000000" w:themeColor="text1"/>
                <w:sz w:val="20"/>
                <w:szCs w:val="20"/>
                <w:lang w:val="ro-RO" w:eastAsia="ru-RU"/>
              </w:rPr>
              <w:t xml:space="preserve">Articolul 2 </w:t>
            </w:r>
            <w:r w:rsidRPr="00684853">
              <w:rPr>
                <w:rFonts w:ascii="Times New Roman" w:eastAsia="Calibri" w:hAnsi="Times New Roman" w:cs="Times New Roman"/>
                <w:b/>
                <w:bCs/>
                <w:color w:val="000000" w:themeColor="text1"/>
                <w:sz w:val="20"/>
                <w:szCs w:val="20"/>
                <w:lang w:val="ro-RO"/>
              </w:rPr>
              <w:t xml:space="preserve">Competențe de supraveghere </w:t>
            </w:r>
          </w:p>
          <w:p w14:paraId="2CEAF8EA" w14:textId="77777777" w:rsidR="009B1FBA" w:rsidRPr="00684853" w:rsidRDefault="009B1FBA" w:rsidP="009B1FBA">
            <w:pPr>
              <w:spacing w:after="0" w:line="240" w:lineRule="auto"/>
              <w:jc w:val="both"/>
              <w:rPr>
                <w:rFonts w:ascii="Times New Roman" w:eastAsia="Calibri"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t>(1) Pentru asigurarea respectării prezentului regulament, autoritățile competente dețin competențele și urmează procedurile prevăzute în Directiva 2013/36/UE</w:t>
            </w:r>
            <w:r w:rsidRPr="00684853">
              <w:rPr>
                <w:color w:val="000000" w:themeColor="text1"/>
                <w:lang w:val="ro-RO"/>
              </w:rPr>
              <w:t xml:space="preserve"> </w:t>
            </w:r>
            <w:r w:rsidRPr="00684853">
              <w:rPr>
                <w:rFonts w:ascii="Times New Roman" w:eastAsia="Calibri" w:hAnsi="Times New Roman" w:cs="Times New Roman"/>
                <w:color w:val="000000" w:themeColor="text1"/>
                <w:sz w:val="20"/>
                <w:szCs w:val="20"/>
                <w:lang w:val="ro-RO"/>
              </w:rPr>
              <w:t>și în prezentul regulament.</w:t>
            </w:r>
          </w:p>
          <w:p w14:paraId="4D5BF223" w14:textId="77777777" w:rsidR="009B1FBA" w:rsidRPr="00684853" w:rsidRDefault="009B1FBA" w:rsidP="009B1FBA">
            <w:pPr>
              <w:shd w:val="clear" w:color="auto" w:fill="FFFFFF"/>
              <w:spacing w:after="0" w:line="240" w:lineRule="auto"/>
              <w:jc w:val="both"/>
              <w:rPr>
                <w:rFonts w:ascii="Times New Roman" w:eastAsia="Arial Unicode MS" w:hAnsi="Times New Roman" w:cs="Times New Roman"/>
                <w:color w:val="000000" w:themeColor="text1"/>
                <w:sz w:val="20"/>
                <w:szCs w:val="20"/>
                <w:lang w:val="ro-RO"/>
              </w:rPr>
            </w:pPr>
            <w:r w:rsidRPr="00684853">
              <w:rPr>
                <w:rStyle w:val="no-parag"/>
                <w:rFonts w:ascii="Times New Roman" w:eastAsia="Arial Unicode MS" w:hAnsi="Times New Roman" w:cs="Times New Roman"/>
                <w:color w:val="000000" w:themeColor="text1"/>
                <w:sz w:val="20"/>
                <w:szCs w:val="20"/>
                <w:lang w:val="ro-RO"/>
              </w:rPr>
              <w:t xml:space="preserve">(2) </w:t>
            </w:r>
            <w:r w:rsidRPr="00684853">
              <w:rPr>
                <w:rFonts w:ascii="Times New Roman" w:eastAsia="Arial Unicode MS" w:hAnsi="Times New Roman" w:cs="Times New Roman"/>
                <w:color w:val="000000" w:themeColor="text1"/>
                <w:sz w:val="20"/>
                <w:szCs w:val="20"/>
                <w:lang w:val="ro-RO"/>
              </w:rPr>
              <w:t xml:space="preserve">Pentru asigurarea respectării prezentului regulament, autoritățile de rezoluție dețin competențele și urmează procedurile prevăzute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 Directiva 2014/59/UE a Parlamentului European și a Consiliului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w:t>
            </w:r>
            <w:hyperlink r:id="rId12" w:anchor="E0001" w:history="1">
              <w:r w:rsidRPr="00684853">
                <w:rPr>
                  <w:rStyle w:val="Hyperlink"/>
                  <w:rFonts w:ascii="Times New Roman" w:eastAsia="Arial Unicode MS" w:hAnsi="Times New Roman" w:cs="Times New Roman"/>
                  <w:color w:val="000000" w:themeColor="text1"/>
                  <w:sz w:val="20"/>
                  <w:szCs w:val="20"/>
                  <w:lang w:val="ro-RO"/>
                </w:rPr>
                <w:t> </w:t>
              </w:r>
              <w:r w:rsidRPr="00684853">
                <w:rPr>
                  <w:rStyle w:val="superscript"/>
                  <w:rFonts w:ascii="Times New Roman" w:eastAsia="Arial Unicode MS" w:hAnsi="Times New Roman" w:cs="Times New Roman"/>
                  <w:color w:val="000000" w:themeColor="text1"/>
                  <w:sz w:val="20"/>
                  <w:szCs w:val="20"/>
                  <w:lang w:val="ro-RO"/>
                </w:rPr>
                <w:t>1</w:t>
              </w:r>
              <w:r w:rsidRPr="00684853">
                <w:rPr>
                  <w:rStyle w:val="Hyperlink"/>
                  <w:rFonts w:ascii="Times New Roman" w:eastAsia="Arial Unicode MS" w:hAnsi="Times New Roman" w:cs="Times New Roman"/>
                  <w:color w:val="000000" w:themeColor="text1"/>
                  <w:sz w:val="20"/>
                  <w:szCs w:val="20"/>
                  <w:lang w:val="ro-RO"/>
                </w:rPr>
                <w:t> </w:t>
              </w:r>
            </w:hyperlink>
            <w:r w:rsidRPr="00684853">
              <w:rPr>
                <w:rFonts w:ascii="Times New Roman" w:eastAsia="Arial Unicode MS" w:hAnsi="Times New Roman" w:cs="Times New Roman"/>
                <w:color w:val="000000" w:themeColor="text1"/>
                <w:sz w:val="20"/>
                <w:szCs w:val="20"/>
                <w:lang w:val="ro-RO"/>
              </w:rPr>
              <w:t xml:space="preserve">) și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 prezentul regulament.</w:t>
            </w:r>
          </w:p>
          <w:p w14:paraId="5B650D58" w14:textId="77777777" w:rsidR="009B1FBA" w:rsidRPr="00684853" w:rsidRDefault="009B1FBA" w:rsidP="009B1FBA">
            <w:pPr>
              <w:shd w:val="clear" w:color="auto" w:fill="FFFFFF"/>
              <w:spacing w:after="0" w:line="240" w:lineRule="auto"/>
              <w:jc w:val="both"/>
              <w:rPr>
                <w:rFonts w:ascii="Times New Roman" w:hAnsi="Times New Roman" w:cs="Times New Roman"/>
                <w:color w:val="000000" w:themeColor="text1"/>
                <w:sz w:val="20"/>
                <w:szCs w:val="20"/>
                <w:lang w:val="ro-RO"/>
              </w:rPr>
            </w:pPr>
            <w:r w:rsidRPr="00684853">
              <w:rPr>
                <w:rStyle w:val="no-parag"/>
                <w:rFonts w:ascii="Times New Roman" w:eastAsia="Arial Unicode MS" w:hAnsi="Times New Roman" w:cs="Times New Roman"/>
                <w:color w:val="000000" w:themeColor="text1"/>
                <w:sz w:val="20"/>
                <w:szCs w:val="20"/>
                <w:lang w:val="ro-RO"/>
              </w:rPr>
              <w:t>(3)  </w:t>
            </w:r>
            <w:r w:rsidRPr="00684853">
              <w:rPr>
                <w:rFonts w:ascii="Times New Roman" w:eastAsia="Arial Unicode MS" w:hAnsi="Times New Roman" w:cs="Times New Roman"/>
                <w:color w:val="000000" w:themeColor="text1"/>
                <w:sz w:val="20"/>
                <w:szCs w:val="20"/>
                <w:lang w:val="ro-RO"/>
              </w:rPr>
              <w:t xml:space="preserve"> Pentru asigurarea respectării cerințelor privind fondurile proprii și pasivele eligibile, </w:t>
            </w:r>
            <w:r w:rsidRPr="00684853">
              <w:rPr>
                <w:rFonts w:ascii="Times New Roman" w:eastAsia="Arial Unicode MS" w:hAnsi="Times New Roman" w:cs="Times New Roman"/>
                <w:color w:val="000000" w:themeColor="text1"/>
                <w:sz w:val="20"/>
                <w:szCs w:val="20"/>
                <w:lang w:val="ro-RO"/>
              </w:rPr>
              <w:lastRenderedPageBreak/>
              <w:t xml:space="preserve">autoritățile competente și autoritățile de rezoluție cooperează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ntre ele.</w:t>
            </w:r>
          </w:p>
        </w:tc>
        <w:tc>
          <w:tcPr>
            <w:tcW w:w="1357" w:type="pct"/>
          </w:tcPr>
          <w:p w14:paraId="4EBDC0A2"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6093F49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71C5593"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Legea nr.202/2017 privind activitatea băncilor.</w:t>
            </w:r>
          </w:p>
          <w:p w14:paraId="050BABC4"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p w14:paraId="2BC93CFF"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Legea nr.232/2016 privind redresarea </w:t>
            </w:r>
            <w:proofErr w:type="spellStart"/>
            <w:r w:rsidRPr="00FC5DAB">
              <w:rPr>
                <w:rFonts w:ascii="Times New Roman" w:hAnsi="Times New Roman" w:cs="Times New Roman"/>
                <w:bCs/>
                <w:color w:val="000000" w:themeColor="text1"/>
                <w:sz w:val="20"/>
                <w:szCs w:val="20"/>
                <w:lang w:val="ro-RO"/>
              </w:rPr>
              <w:t>şi</w:t>
            </w:r>
            <w:proofErr w:type="spellEnd"/>
            <w:r w:rsidRPr="00FC5DAB">
              <w:rPr>
                <w:rFonts w:ascii="Times New Roman" w:hAnsi="Times New Roman" w:cs="Times New Roman"/>
                <w:bCs/>
                <w:color w:val="000000" w:themeColor="text1"/>
                <w:sz w:val="20"/>
                <w:szCs w:val="20"/>
                <w:lang w:val="ro-RO"/>
              </w:rPr>
              <w:t xml:space="preserve"> </w:t>
            </w:r>
            <w:proofErr w:type="spellStart"/>
            <w:r w:rsidRPr="00FC5DAB">
              <w:rPr>
                <w:rFonts w:ascii="Times New Roman" w:hAnsi="Times New Roman" w:cs="Times New Roman"/>
                <w:bCs/>
                <w:color w:val="000000" w:themeColor="text1"/>
                <w:sz w:val="20"/>
                <w:szCs w:val="20"/>
                <w:lang w:val="ro-RO"/>
              </w:rPr>
              <w:t>rezoluţia</w:t>
            </w:r>
            <w:proofErr w:type="spellEnd"/>
            <w:r w:rsidRPr="00FC5DAB">
              <w:rPr>
                <w:rFonts w:ascii="Times New Roman" w:hAnsi="Times New Roman" w:cs="Times New Roman"/>
                <w:bCs/>
                <w:color w:val="000000" w:themeColor="text1"/>
                <w:sz w:val="20"/>
                <w:szCs w:val="20"/>
                <w:lang w:val="ro-RO"/>
              </w:rPr>
              <w:t xml:space="preserve"> băncilor.</w:t>
            </w:r>
          </w:p>
          <w:p w14:paraId="6235BE5A"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684853" w14:paraId="5BBF1108"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C58729D" w14:textId="77777777" w:rsidR="009B1FBA" w:rsidRPr="00684853" w:rsidRDefault="009B1FBA" w:rsidP="009B1FBA">
            <w:pPr>
              <w:shd w:val="clear" w:color="auto" w:fill="FFFFFF"/>
              <w:spacing w:after="0" w:line="240" w:lineRule="auto"/>
              <w:rPr>
                <w:rFonts w:ascii="Times New Roman" w:eastAsia="Arial Unicode MS" w:hAnsi="Times New Roman" w:cs="Times New Roman"/>
                <w:color w:val="000000" w:themeColor="text1"/>
                <w:sz w:val="20"/>
                <w:szCs w:val="20"/>
                <w:lang w:val="ro-RO"/>
              </w:rPr>
            </w:pPr>
            <w:r w:rsidRPr="00684853">
              <w:rPr>
                <w:rStyle w:val="no-parag"/>
                <w:rFonts w:ascii="Times New Roman" w:eastAsia="Arial Unicode MS" w:hAnsi="Times New Roman" w:cs="Times New Roman"/>
                <w:color w:val="000000" w:themeColor="text1"/>
                <w:sz w:val="20"/>
                <w:szCs w:val="20"/>
                <w:lang w:val="ro-RO"/>
              </w:rPr>
              <w:t>(4)  </w:t>
            </w:r>
            <w:r w:rsidRPr="00684853">
              <w:rPr>
                <w:rFonts w:ascii="Times New Roman" w:eastAsia="Arial Unicode MS" w:hAnsi="Times New Roman" w:cs="Times New Roman"/>
                <w:color w:val="000000" w:themeColor="text1"/>
                <w:sz w:val="20"/>
                <w:szCs w:val="20"/>
                <w:lang w:val="ro-RO"/>
              </w:rPr>
              <w:t> Pentru a asigura conformitatea în cadrul competențelor lor respective, Comitetul Unic de Rezoluție, instituit prin articolul</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42 din Regulamentul</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(UE) nr.</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806/2014 al Parlamentului European și al Consiliului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w:t>
            </w:r>
            <w:hyperlink r:id="rId13" w:anchor="E0002" w:history="1">
              <w:r w:rsidRPr="00684853">
                <w:rPr>
                  <w:rStyle w:val="Hyperlink"/>
                  <w:rFonts w:ascii="Times New Roman" w:eastAsia="Arial Unicode MS" w:hAnsi="Times New Roman" w:cs="Times New Roman"/>
                  <w:color w:val="000000" w:themeColor="text1"/>
                  <w:sz w:val="20"/>
                  <w:szCs w:val="20"/>
                  <w:lang w:val="ro-RO"/>
                </w:rPr>
                <w:t> </w:t>
              </w:r>
              <w:r w:rsidRPr="00684853">
                <w:rPr>
                  <w:rStyle w:val="superscript"/>
                  <w:rFonts w:ascii="Times New Roman" w:eastAsia="Arial Unicode MS" w:hAnsi="Times New Roman" w:cs="Times New Roman"/>
                  <w:color w:val="000000" w:themeColor="text1"/>
                  <w:sz w:val="20"/>
                  <w:szCs w:val="20"/>
                  <w:lang w:val="ro-RO"/>
                </w:rPr>
                <w:t>2</w:t>
              </w:r>
              <w:r w:rsidRPr="00684853">
                <w:rPr>
                  <w:rStyle w:val="Hyperlink"/>
                  <w:rFonts w:ascii="Times New Roman" w:eastAsia="Arial Unicode MS" w:hAnsi="Times New Roman" w:cs="Times New Roman"/>
                  <w:color w:val="000000" w:themeColor="text1"/>
                  <w:sz w:val="20"/>
                  <w:szCs w:val="20"/>
                  <w:lang w:val="ro-RO"/>
                </w:rPr>
                <w:t> </w:t>
              </w:r>
            </w:hyperlink>
            <w:r w:rsidRPr="00684853">
              <w:rPr>
                <w:rFonts w:ascii="Times New Roman" w:eastAsia="Arial Unicode MS" w:hAnsi="Times New Roman" w:cs="Times New Roman"/>
                <w:color w:val="000000" w:themeColor="text1"/>
                <w:sz w:val="20"/>
                <w:szCs w:val="20"/>
                <w:lang w:val="ro-RO"/>
              </w:rPr>
              <w:t xml:space="preserve">), și Banca Centrală Europeană,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 ceea ce privește aspectele legate de atribuțiile care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i sunt conferite prin Regulamentul</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(UE) nr.</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1024/2013 al Consiliului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w:t>
            </w:r>
            <w:hyperlink r:id="rId14" w:anchor="E0003" w:history="1">
              <w:r w:rsidRPr="00684853">
                <w:rPr>
                  <w:rStyle w:val="Hyperlink"/>
                  <w:rFonts w:ascii="Times New Roman" w:eastAsia="Arial Unicode MS" w:hAnsi="Times New Roman" w:cs="Times New Roman"/>
                  <w:color w:val="000000" w:themeColor="text1"/>
                  <w:sz w:val="20"/>
                  <w:szCs w:val="20"/>
                  <w:lang w:val="ro-RO"/>
                </w:rPr>
                <w:t> </w:t>
              </w:r>
              <w:r w:rsidRPr="00684853">
                <w:rPr>
                  <w:rStyle w:val="superscript"/>
                  <w:rFonts w:ascii="Times New Roman" w:eastAsia="Arial Unicode MS" w:hAnsi="Times New Roman" w:cs="Times New Roman"/>
                  <w:color w:val="000000" w:themeColor="text1"/>
                  <w:sz w:val="20"/>
                  <w:szCs w:val="20"/>
                  <w:lang w:val="ro-RO"/>
                </w:rPr>
                <w:t>3</w:t>
              </w:r>
              <w:r w:rsidRPr="00684853">
                <w:rPr>
                  <w:rStyle w:val="Hyperlink"/>
                  <w:rFonts w:ascii="Times New Roman" w:eastAsia="Arial Unicode MS" w:hAnsi="Times New Roman" w:cs="Times New Roman"/>
                  <w:color w:val="000000" w:themeColor="text1"/>
                  <w:sz w:val="20"/>
                  <w:szCs w:val="20"/>
                  <w:lang w:val="ro-RO"/>
                </w:rPr>
                <w:t> </w:t>
              </w:r>
            </w:hyperlink>
            <w:r w:rsidRPr="00684853">
              <w:rPr>
                <w:rFonts w:ascii="Times New Roman" w:eastAsia="Arial Unicode MS" w:hAnsi="Times New Roman" w:cs="Times New Roman"/>
                <w:color w:val="000000" w:themeColor="text1"/>
                <w:sz w:val="20"/>
                <w:szCs w:val="20"/>
                <w:lang w:val="ro-RO"/>
              </w:rPr>
              <w:t>), asigură schimbul regulat și fiabil de informații relevante.</w:t>
            </w:r>
          </w:p>
          <w:p w14:paraId="1831E879" w14:textId="77777777" w:rsidR="009B1FBA" w:rsidRPr="00684853" w:rsidRDefault="009B1FBA" w:rsidP="009B1FBA">
            <w:pPr>
              <w:pStyle w:val="modref"/>
              <w:shd w:val="clear" w:color="auto" w:fill="FFFFFF"/>
              <w:spacing w:before="120" w:beforeAutospacing="0" w:after="0" w:afterAutospacing="0"/>
              <w:rPr>
                <w:rFonts w:eastAsia="Arial Unicode MS"/>
                <w:b/>
                <w:bCs/>
                <w:color w:val="000000" w:themeColor="text1"/>
                <w:sz w:val="20"/>
                <w:szCs w:val="20"/>
                <w:lang w:val="ro-RO"/>
              </w:rPr>
            </w:pPr>
            <w:hyperlink r:id="rId15" w:tooltip="32019R2033: INSERTED" w:history="1">
              <w:r w:rsidRPr="00684853">
                <w:rPr>
                  <w:rStyle w:val="Hyperlink"/>
                  <w:rFonts w:eastAsia="Arial Unicode MS"/>
                  <w:b/>
                  <w:bCs/>
                  <w:color w:val="000000" w:themeColor="text1"/>
                  <w:sz w:val="20"/>
                  <w:szCs w:val="20"/>
                  <w:lang w:val="ro-RO"/>
                </w:rPr>
                <w:t>▼M9</w:t>
              </w:r>
            </w:hyperlink>
          </w:p>
          <w:p w14:paraId="4DB0321D" w14:textId="77777777" w:rsidR="009B1FBA" w:rsidRPr="00684853" w:rsidRDefault="009B1FBA" w:rsidP="009B1FBA">
            <w:pPr>
              <w:shd w:val="clear" w:color="auto" w:fill="FFFFFF"/>
              <w:spacing w:after="0" w:line="240" w:lineRule="auto"/>
              <w:rPr>
                <w:rFonts w:ascii="Times New Roman" w:eastAsia="Times New Roman" w:hAnsi="Times New Roman" w:cs="Times New Roman"/>
                <w:i/>
                <w:color w:val="000000" w:themeColor="text1"/>
                <w:sz w:val="20"/>
                <w:szCs w:val="20"/>
                <w:lang w:val="ro-RO" w:eastAsia="ru-RU"/>
              </w:rPr>
            </w:pPr>
            <w:r w:rsidRPr="00684853">
              <w:rPr>
                <w:rStyle w:val="no-parag"/>
                <w:rFonts w:ascii="Times New Roman" w:eastAsia="Arial Unicode MS" w:hAnsi="Times New Roman" w:cs="Times New Roman"/>
                <w:color w:val="000000" w:themeColor="text1"/>
                <w:sz w:val="20"/>
                <w:szCs w:val="20"/>
                <w:lang w:val="ro-RO"/>
              </w:rPr>
              <w:t>(5)  </w:t>
            </w:r>
            <w:r w:rsidRPr="00684853">
              <w:rPr>
                <w:rFonts w:ascii="Times New Roman" w:eastAsia="Arial Unicode MS" w:hAnsi="Times New Roman" w:cs="Times New Roman"/>
                <w:color w:val="000000" w:themeColor="text1"/>
                <w:sz w:val="20"/>
                <w:szCs w:val="20"/>
                <w:lang w:val="ro-RO"/>
              </w:rPr>
              <w:t> La aplicarea dispozițiilor prevăzute la articolul 1 alineatele (2) și (5) din Regulamentul (UE) 2019/2033 al Parlamentului European și al Consiliului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w:t>
            </w:r>
            <w:hyperlink r:id="rId16" w:anchor="E0004" w:history="1">
              <w:r w:rsidRPr="00684853">
                <w:rPr>
                  <w:rStyle w:val="Hyperlink"/>
                  <w:rFonts w:ascii="Times New Roman" w:eastAsia="Arial Unicode MS" w:hAnsi="Times New Roman" w:cs="Times New Roman"/>
                  <w:color w:val="000000" w:themeColor="text1"/>
                  <w:sz w:val="20"/>
                  <w:szCs w:val="20"/>
                  <w:lang w:val="ro-RO"/>
                </w:rPr>
                <w:t> </w:t>
              </w:r>
              <w:r w:rsidRPr="00684853">
                <w:rPr>
                  <w:rStyle w:val="superscript"/>
                  <w:rFonts w:ascii="Times New Roman" w:eastAsia="Arial Unicode MS" w:hAnsi="Times New Roman" w:cs="Times New Roman"/>
                  <w:color w:val="000000" w:themeColor="text1"/>
                  <w:sz w:val="20"/>
                  <w:szCs w:val="20"/>
                  <w:lang w:val="ro-RO"/>
                </w:rPr>
                <w:t>4</w:t>
              </w:r>
              <w:r w:rsidRPr="00684853">
                <w:rPr>
                  <w:rStyle w:val="Hyperlink"/>
                  <w:rFonts w:ascii="Times New Roman" w:eastAsia="Arial Unicode MS" w:hAnsi="Times New Roman" w:cs="Times New Roman"/>
                  <w:color w:val="000000" w:themeColor="text1"/>
                  <w:sz w:val="20"/>
                  <w:szCs w:val="20"/>
                  <w:lang w:val="ro-RO"/>
                </w:rPr>
                <w:t> </w:t>
              </w:r>
            </w:hyperlink>
            <w:r w:rsidRPr="00684853">
              <w:rPr>
                <w:rFonts w:ascii="Times New Roman" w:eastAsia="Arial Unicode MS" w:hAnsi="Times New Roman" w:cs="Times New Roman"/>
                <w:color w:val="000000" w:themeColor="text1"/>
                <w:sz w:val="20"/>
                <w:szCs w:val="20"/>
                <w:lang w:val="ro-RO"/>
              </w:rPr>
              <w:t>) cu privire la firmele de investiții menționate la respectivele alineate, autoritățile competente, astfel cum sunt definite la articolul 3 alineatul (1) punctul 5 din Directiva (UE) 2019/2034 a Parlamentului European și a Consiliului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w:t>
            </w:r>
            <w:hyperlink r:id="rId17" w:anchor="E0005" w:history="1">
              <w:r w:rsidRPr="00684853">
                <w:rPr>
                  <w:rStyle w:val="Hyperlink"/>
                  <w:rFonts w:ascii="Times New Roman" w:eastAsia="Arial Unicode MS" w:hAnsi="Times New Roman" w:cs="Times New Roman"/>
                  <w:color w:val="000000" w:themeColor="text1"/>
                  <w:sz w:val="20"/>
                  <w:szCs w:val="20"/>
                  <w:lang w:val="ro-RO"/>
                </w:rPr>
                <w:t> </w:t>
              </w:r>
              <w:r w:rsidRPr="00684853">
                <w:rPr>
                  <w:rStyle w:val="superscript"/>
                  <w:rFonts w:ascii="Times New Roman" w:eastAsia="Arial Unicode MS" w:hAnsi="Times New Roman" w:cs="Times New Roman"/>
                  <w:color w:val="000000" w:themeColor="text1"/>
                  <w:sz w:val="20"/>
                  <w:szCs w:val="20"/>
                  <w:lang w:val="ro-RO"/>
                </w:rPr>
                <w:t>5</w:t>
              </w:r>
              <w:r w:rsidRPr="00684853">
                <w:rPr>
                  <w:rStyle w:val="Hyperlink"/>
                  <w:rFonts w:ascii="Times New Roman" w:eastAsia="Arial Unicode MS" w:hAnsi="Times New Roman" w:cs="Times New Roman"/>
                  <w:color w:val="000000" w:themeColor="text1"/>
                  <w:sz w:val="20"/>
                  <w:szCs w:val="20"/>
                  <w:lang w:val="ro-RO"/>
                </w:rPr>
                <w:t> </w:t>
              </w:r>
            </w:hyperlink>
            <w:r w:rsidRPr="00684853">
              <w:rPr>
                <w:rFonts w:ascii="Times New Roman" w:eastAsia="Arial Unicode MS" w:hAnsi="Times New Roman" w:cs="Times New Roman"/>
                <w:color w:val="000000" w:themeColor="text1"/>
                <w:sz w:val="20"/>
                <w:szCs w:val="20"/>
                <w:lang w:val="ro-RO"/>
              </w:rPr>
              <w:t>), tratează firmele de investiții respective ca și c</w:t>
            </w:r>
            <w:r w:rsidRPr="00684853">
              <w:rPr>
                <w:rFonts w:ascii="Times New Roman" w:eastAsia="Malgun Gothic Semilight" w:hAnsi="Times New Roman" w:cs="Times New Roman"/>
                <w:color w:val="000000" w:themeColor="text1"/>
                <w:sz w:val="20"/>
                <w:szCs w:val="20"/>
                <w:lang w:val="ro-RO"/>
              </w:rPr>
              <w:t>â</w:t>
            </w:r>
            <w:r w:rsidRPr="00684853">
              <w:rPr>
                <w:rFonts w:ascii="Times New Roman" w:eastAsia="Arial Unicode MS" w:hAnsi="Times New Roman" w:cs="Times New Roman"/>
                <w:color w:val="000000" w:themeColor="text1"/>
                <w:sz w:val="20"/>
                <w:szCs w:val="20"/>
                <w:lang w:val="ro-RO"/>
              </w:rPr>
              <w:t>nd acestea ar fi „instituții” în sensul prezentului regulament.</w:t>
            </w:r>
          </w:p>
        </w:tc>
        <w:tc>
          <w:tcPr>
            <w:tcW w:w="1357" w:type="pct"/>
          </w:tcPr>
          <w:p w14:paraId="7B7F594C"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5F91C5D9"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765FFECE"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3344E0" w14:paraId="47235CFB"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BFD44D6" w14:textId="77777777" w:rsidR="009B1FBA" w:rsidRPr="00684853" w:rsidRDefault="009B1FBA" w:rsidP="009B1FBA">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val="ro-RO"/>
              </w:rPr>
            </w:pPr>
            <w:r w:rsidRPr="00684853">
              <w:rPr>
                <w:rFonts w:ascii="Times New Roman" w:eastAsia="Times New Roman" w:hAnsi="Times New Roman" w:cs="Times New Roman"/>
                <w:i/>
                <w:color w:val="000000" w:themeColor="text1"/>
                <w:sz w:val="20"/>
                <w:szCs w:val="20"/>
                <w:lang w:val="ro-RO"/>
              </w:rPr>
              <w:t>Articolul 3</w:t>
            </w:r>
            <w:r w:rsidRPr="00684853">
              <w:rPr>
                <w:rFonts w:ascii="Times New Roman" w:eastAsia="Times New Roman" w:hAnsi="Times New Roman" w:cs="Times New Roman"/>
                <w:b/>
                <w:color w:val="000000" w:themeColor="text1"/>
                <w:sz w:val="20"/>
                <w:szCs w:val="20"/>
                <w:lang w:val="ro-RO"/>
              </w:rPr>
              <w:t xml:space="preserve"> Aplicarea unor cerințe mai stricte de către instituții</w:t>
            </w:r>
          </w:p>
          <w:p w14:paraId="4E4692EB"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eastAsia="ru-RU"/>
              </w:rPr>
              <w:t>Prezentul regulament nu împiedică instituțiile să dețină fonduri proprii și componente ale acestora care depășesc cerințele prezentului regulament, sau să aplice măsuri mai stricte decât cele prevăzute de prezentul regulament.</w:t>
            </w:r>
          </w:p>
        </w:tc>
        <w:tc>
          <w:tcPr>
            <w:tcW w:w="1357" w:type="pct"/>
          </w:tcPr>
          <w:p w14:paraId="047F1EA9"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3. Prezentul regulament nu împiedică băncile să </w:t>
            </w:r>
            <w:proofErr w:type="spellStart"/>
            <w:r w:rsidRPr="00684853">
              <w:rPr>
                <w:rFonts w:ascii="Times New Roman" w:hAnsi="Times New Roman" w:cs="Times New Roman"/>
                <w:color w:val="000000" w:themeColor="text1"/>
                <w:sz w:val="20"/>
                <w:szCs w:val="20"/>
                <w:lang w:val="ro-RO"/>
              </w:rPr>
              <w:t>deţină</w:t>
            </w:r>
            <w:proofErr w:type="spellEnd"/>
            <w:r w:rsidRPr="00684853">
              <w:rPr>
                <w:rFonts w:ascii="Times New Roman" w:hAnsi="Times New Roman" w:cs="Times New Roman"/>
                <w:color w:val="000000" w:themeColor="text1"/>
                <w:sz w:val="20"/>
                <w:szCs w:val="20"/>
                <w:lang w:val="ro-RO"/>
              </w:rPr>
              <w:t xml:space="preserve"> fonduri proprii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componente ale acestora care </w:t>
            </w:r>
            <w:proofErr w:type="spellStart"/>
            <w:r w:rsidRPr="00684853">
              <w:rPr>
                <w:rFonts w:ascii="Times New Roman" w:hAnsi="Times New Roman" w:cs="Times New Roman"/>
                <w:color w:val="000000" w:themeColor="text1"/>
                <w:sz w:val="20"/>
                <w:szCs w:val="20"/>
                <w:lang w:val="ro-RO"/>
              </w:rPr>
              <w:t>depăşesc</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cerinţele</w:t>
            </w:r>
            <w:proofErr w:type="spellEnd"/>
            <w:r w:rsidRPr="00684853">
              <w:rPr>
                <w:rFonts w:ascii="Times New Roman" w:hAnsi="Times New Roman" w:cs="Times New Roman"/>
                <w:color w:val="000000" w:themeColor="text1"/>
                <w:sz w:val="20"/>
                <w:szCs w:val="20"/>
                <w:lang w:val="ro-RO"/>
              </w:rPr>
              <w:t xml:space="preserve"> prezentului regulament, sau să aplice măsuri mai stricte decât cele prevăzute de prezentul regulament.</w:t>
            </w:r>
          </w:p>
        </w:tc>
        <w:tc>
          <w:tcPr>
            <w:tcW w:w="807" w:type="pct"/>
          </w:tcPr>
          <w:p w14:paraId="1BC7F25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Compatibil </w:t>
            </w:r>
          </w:p>
        </w:tc>
        <w:tc>
          <w:tcPr>
            <w:tcW w:w="912" w:type="pct"/>
          </w:tcPr>
          <w:p w14:paraId="60A8CF3E" w14:textId="77777777" w:rsidR="009B1FBA" w:rsidRPr="00FC5DAB" w:rsidRDefault="009B1FBA" w:rsidP="009B1FBA">
            <w:pPr>
              <w:pStyle w:val="NormalWeb"/>
              <w:ind w:firstLine="0"/>
              <w:jc w:val="left"/>
              <w:rPr>
                <w:bCs/>
                <w:color w:val="000000" w:themeColor="text1"/>
                <w:sz w:val="20"/>
                <w:szCs w:val="20"/>
                <w:lang w:val="ro-RO"/>
              </w:rPr>
            </w:pPr>
            <w:r w:rsidRPr="00FC5DAB">
              <w:rPr>
                <w:bCs/>
                <w:color w:val="000000" w:themeColor="text1"/>
                <w:sz w:val="20"/>
                <w:szCs w:val="20"/>
                <w:lang w:val="ro-RO"/>
              </w:rPr>
              <w:t>Transpusă în Regulamentul nr.109/2018 cu privire la fondurile proprii și cerințele de capital.</w:t>
            </w:r>
          </w:p>
        </w:tc>
      </w:tr>
      <w:tr w:rsidR="009B1FBA" w:rsidRPr="003344E0" w14:paraId="63A76BE9"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2B2F2C2"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i/>
                <w:color w:val="000000" w:themeColor="text1"/>
                <w:sz w:val="20"/>
                <w:szCs w:val="20"/>
                <w:lang w:val="ro-RO"/>
              </w:rPr>
              <w:t>Articolul 4</w:t>
            </w:r>
            <w:r w:rsidRPr="00684853">
              <w:rPr>
                <w:rFonts w:ascii="Times New Roman" w:hAnsi="Times New Roman" w:cs="Times New Roman"/>
                <w:b/>
                <w:color w:val="000000" w:themeColor="text1"/>
                <w:sz w:val="20"/>
                <w:szCs w:val="20"/>
                <w:lang w:val="ro-RO"/>
              </w:rPr>
              <w:t xml:space="preserve"> Definiții</w:t>
            </w:r>
          </w:p>
          <w:p w14:paraId="1617D3B2" w14:textId="77777777" w:rsidR="009B1FBA" w:rsidRPr="00684853" w:rsidRDefault="009B1FBA" w:rsidP="009B1FBA">
            <w:pPr>
              <w:autoSpaceDE w:val="0"/>
              <w:autoSpaceDN w:val="0"/>
              <w:adjustRightInd w:val="0"/>
              <w:spacing w:after="0" w:line="240" w:lineRule="auto"/>
              <w:jc w:val="both"/>
              <w:rPr>
                <w:rFonts w:ascii="Times New Roman" w:eastAsia="Times New Roman" w:hAnsi="Times New Roman" w:cs="Times New Roman"/>
                <w:i/>
                <w:color w:val="000000" w:themeColor="text1"/>
                <w:sz w:val="20"/>
                <w:szCs w:val="20"/>
                <w:lang w:val="ro-RO"/>
              </w:rPr>
            </w:pPr>
            <w:r w:rsidRPr="00684853">
              <w:rPr>
                <w:rFonts w:ascii="Times New Roman" w:hAnsi="Times New Roman" w:cs="Times New Roman"/>
                <w:color w:val="000000" w:themeColor="text1"/>
                <w:sz w:val="20"/>
                <w:szCs w:val="20"/>
                <w:lang w:val="ro-RO"/>
              </w:rPr>
              <w:t>(1) În sensul prezentului regulament, se aplică următoarele definiții:</w:t>
            </w:r>
          </w:p>
        </w:tc>
        <w:tc>
          <w:tcPr>
            <w:tcW w:w="1357" w:type="pct"/>
          </w:tcPr>
          <w:p w14:paraId="2B2117A0"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2F94254D"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eastAsia="ru-RU"/>
              </w:rPr>
            </w:pPr>
          </w:p>
        </w:tc>
        <w:tc>
          <w:tcPr>
            <w:tcW w:w="912" w:type="pct"/>
          </w:tcPr>
          <w:p w14:paraId="6167BC15" w14:textId="77777777" w:rsidR="009B1FBA" w:rsidRPr="00FC5DAB" w:rsidRDefault="009B1FBA" w:rsidP="009B1FBA">
            <w:pPr>
              <w:pStyle w:val="NormalWeb"/>
              <w:ind w:firstLine="0"/>
              <w:jc w:val="left"/>
              <w:rPr>
                <w:bCs/>
                <w:color w:val="000000" w:themeColor="text1"/>
                <w:sz w:val="20"/>
                <w:szCs w:val="20"/>
                <w:highlight w:val="yellow"/>
                <w:lang w:val="ro-RO"/>
              </w:rPr>
            </w:pPr>
          </w:p>
        </w:tc>
      </w:tr>
      <w:tr w:rsidR="009B1FBA" w:rsidRPr="00684853" w14:paraId="1079C1D4"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8E3B445" w14:textId="77777777" w:rsidR="009B1FBA" w:rsidRPr="00684853" w:rsidRDefault="009B1FBA" w:rsidP="009B1FBA">
            <w:pPr>
              <w:spacing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t xml:space="preserve">1. </w:t>
            </w:r>
            <w:r w:rsidRPr="00684853">
              <w:rPr>
                <w:rFonts w:ascii="Times New Roman" w:eastAsia="Arial Unicode MS" w:hAnsi="Times New Roman" w:cs="Times New Roman"/>
                <w:color w:val="000000" w:themeColor="text1"/>
                <w:sz w:val="20"/>
                <w:szCs w:val="20"/>
                <w:lang w:val="ro-RO"/>
              </w:rPr>
              <w:t>„instituție de credit” înseamnă o întreprindere a cărei activitate constă în oricare dintre următoarele:</w:t>
            </w:r>
          </w:p>
          <w:p w14:paraId="428780C0" w14:textId="77777777" w:rsidR="009B1FBA" w:rsidRPr="00684853" w:rsidRDefault="009B1FBA" w:rsidP="009B1FBA">
            <w:pPr>
              <w:spacing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atragerea de depozite sau de alte fonduri rambursabile de la public și în acordarea de credite în cont propriu;</w:t>
            </w:r>
          </w:p>
        </w:tc>
        <w:tc>
          <w:tcPr>
            <w:tcW w:w="1357" w:type="pct"/>
          </w:tcPr>
          <w:p w14:paraId="63631CBD"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bancă – persoană juridică a cărei activitate constă în atragerea de depozite sau de alte fonduri rambursabile de la public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în acordarea de credite în cont propriu;</w:t>
            </w:r>
          </w:p>
        </w:tc>
        <w:tc>
          <w:tcPr>
            <w:tcW w:w="807" w:type="pct"/>
          </w:tcPr>
          <w:p w14:paraId="6C527A7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33301D97"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57EBE9EB"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Legea nr.202/2017 privind activitatea băncilor prin noțiunea de „bancă”.</w:t>
            </w:r>
          </w:p>
        </w:tc>
      </w:tr>
      <w:tr w:rsidR="009B1FBA" w:rsidRPr="003344E0" w14:paraId="2A31FF19"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A0D933F" w14:textId="77777777" w:rsidR="009B1FBA" w:rsidRPr="00684853" w:rsidRDefault="009B1FBA" w:rsidP="009B1FBA">
            <w:pPr>
              <w:shd w:val="clear" w:color="auto" w:fill="FFFFFF"/>
              <w:spacing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M17</w:t>
            </w:r>
          </w:p>
          <w:p w14:paraId="65D69853" w14:textId="77777777" w:rsidR="009B1FBA" w:rsidRPr="00684853" w:rsidRDefault="009B1FBA" w:rsidP="009B1FBA">
            <w:pPr>
              <w:shd w:val="clear" w:color="auto" w:fill="FFFFFF"/>
              <w:spacing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desfășurarea oricăreia dintre activitățile menționate în secțiunea A punctele 3 și 6 din anexa I la Directiva 2014/65/UE a Parlamentului European și a Consiliului</w:t>
            </w:r>
            <w:r w:rsidRPr="00684853">
              <w:rPr>
                <w:rFonts w:ascii="Times New Roman" w:eastAsia="Malgun Gothic Semilight" w:hAnsi="Times New Roman" w:cs="Times New Roman"/>
                <w:color w:val="000000" w:themeColor="text1"/>
                <w:sz w:val="20"/>
                <w:szCs w:val="20"/>
                <w:lang w:val="ro-RO"/>
              </w:rPr>
              <w:t> </w:t>
            </w:r>
            <w:r w:rsidRPr="00684853">
              <w:rPr>
                <w:rFonts w:ascii="Times New Roman" w:eastAsia="Arial Unicode MS" w:hAnsi="Times New Roman" w:cs="Times New Roman"/>
                <w:color w:val="000000" w:themeColor="text1"/>
                <w:sz w:val="20"/>
                <w:szCs w:val="20"/>
                <w:lang w:val="ro-RO"/>
              </w:rPr>
              <w:t>(</w:t>
            </w:r>
            <w:hyperlink r:id="rId18" w:anchor="E0006" w:history="1">
              <w:r w:rsidRPr="00684853">
                <w:rPr>
                  <w:rStyle w:val="Hyperlink"/>
                  <w:rFonts w:ascii="Times New Roman" w:eastAsia="Arial Unicode MS" w:hAnsi="Times New Roman" w:cs="Times New Roman"/>
                  <w:color w:val="000000" w:themeColor="text1"/>
                  <w:sz w:val="20"/>
                  <w:szCs w:val="20"/>
                  <w:lang w:val="ro-RO"/>
                </w:rPr>
                <w:t> </w:t>
              </w:r>
              <w:r w:rsidRPr="00684853">
                <w:rPr>
                  <w:rStyle w:val="superscript"/>
                  <w:rFonts w:ascii="Times New Roman" w:eastAsia="Arial Unicode MS" w:hAnsi="Times New Roman" w:cs="Times New Roman"/>
                  <w:color w:val="000000" w:themeColor="text1"/>
                  <w:sz w:val="20"/>
                  <w:szCs w:val="20"/>
                  <w:lang w:val="ro-RO"/>
                </w:rPr>
                <w:t>6</w:t>
              </w:r>
              <w:r w:rsidRPr="00684853">
                <w:rPr>
                  <w:rStyle w:val="Hyperlink"/>
                  <w:rFonts w:ascii="Times New Roman" w:eastAsia="Arial Unicode MS" w:hAnsi="Times New Roman" w:cs="Times New Roman"/>
                  <w:color w:val="000000" w:themeColor="text1"/>
                  <w:sz w:val="20"/>
                  <w:szCs w:val="20"/>
                  <w:lang w:val="ro-RO"/>
                </w:rPr>
                <w:t> </w:t>
              </w:r>
            </w:hyperlink>
            <w:r w:rsidRPr="00684853">
              <w:rPr>
                <w:rFonts w:ascii="Times New Roman" w:eastAsia="Arial Unicode MS" w:hAnsi="Times New Roman" w:cs="Times New Roman"/>
                <w:color w:val="000000" w:themeColor="text1"/>
                <w:sz w:val="20"/>
                <w:szCs w:val="20"/>
                <w:lang w:val="ro-RO"/>
              </w:rPr>
              <w:t xml:space="preserve">), în cazul în care se aplică una dintre următoarele situații, dar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ntreprinderea nu este un comerciant de mărfuri și de certificate de emisii, un organism de plasament </w:t>
            </w:r>
            <w:proofErr w:type="spellStart"/>
            <w:r w:rsidRPr="00684853">
              <w:rPr>
                <w:rFonts w:ascii="Times New Roman" w:eastAsia="Arial Unicode MS" w:hAnsi="Times New Roman" w:cs="Times New Roman"/>
                <w:color w:val="000000" w:themeColor="text1"/>
                <w:sz w:val="20"/>
                <w:szCs w:val="20"/>
                <w:lang w:val="ro-RO"/>
              </w:rPr>
              <w:t>colectiv,o</w:t>
            </w:r>
            <w:proofErr w:type="spellEnd"/>
            <w:r w:rsidRPr="00684853">
              <w:rPr>
                <w:rFonts w:ascii="Times New Roman" w:eastAsia="Arial Unicode MS" w:hAnsi="Times New Roman" w:cs="Times New Roman"/>
                <w:color w:val="000000" w:themeColor="text1"/>
                <w:sz w:val="20"/>
                <w:szCs w:val="20"/>
                <w:lang w:val="ro-RO"/>
              </w:rPr>
              <w:t xml:space="preserve">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ntreprindere de asigurare sau o firmă de investiții pentru care se acordă o derogare de la autorizarea ca instituție de credit în conformitate cu articolul 8a din Directiva 2013/36/UE:</w:t>
            </w:r>
          </w:p>
          <w:p w14:paraId="749E8A15" w14:textId="77777777" w:rsidR="009B1FBA" w:rsidRPr="00684853" w:rsidRDefault="009B1FBA" w:rsidP="009B1FBA">
            <w:pPr>
              <w:shd w:val="clear" w:color="auto" w:fill="FFFFFF"/>
              <w:spacing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lastRenderedPageBreak/>
              <w:t xml:space="preserve">(i)  valoarea totală a activelor consolidate ale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ntreprinderii  stabilite în Uniune, inclusiv ale oricăreia dintre sucursalele și filialele sale stabilite într-o țară terță, este cel puțin egală cu 30 de miliarde EUR;</w:t>
            </w:r>
          </w:p>
          <w:p w14:paraId="012430FB" w14:textId="77777777" w:rsidR="009B1FBA" w:rsidRPr="00684853" w:rsidRDefault="009B1FBA" w:rsidP="009B1FBA">
            <w:pPr>
              <w:shd w:val="clear" w:color="auto" w:fill="FFFFFF"/>
              <w:spacing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(ii)  valoarea totală a activelor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ntreprinderii stabilite în Uniune, inclusiv ale oricăreia dintre sucursalele și filialele sale stabilite într-o țară terță, este mai mică de 30 de miliarde EUR, iar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ntreprinderea face parte dintr-un grup în care valoarea totală a activelor consolidate ale tuturor întreprinderilor din grupul respectiv care sunt stabilite în Uniune, inclusiv ale oricăreia dintre sucursalele și filialele lor stabilite într-o țară terță, care la nivel individual au active totale mai mici de 30 de miliarde EUR și care desfășoară oricare dintre activitățile menționate în anexa I secțiunea A punctele 3 și 6 din Directiva 2014/65/UE, este cel </w:t>
            </w:r>
            <w:proofErr w:type="spellStart"/>
            <w:r w:rsidRPr="00684853">
              <w:rPr>
                <w:rFonts w:ascii="Times New Roman" w:eastAsia="Arial Unicode MS" w:hAnsi="Times New Roman" w:cs="Times New Roman"/>
                <w:color w:val="000000" w:themeColor="text1"/>
                <w:sz w:val="20"/>
                <w:szCs w:val="20"/>
                <w:lang w:val="ro-RO"/>
              </w:rPr>
              <w:t>puținegală</w:t>
            </w:r>
            <w:proofErr w:type="spellEnd"/>
            <w:r w:rsidRPr="00684853">
              <w:rPr>
                <w:rFonts w:ascii="Times New Roman" w:eastAsia="Arial Unicode MS" w:hAnsi="Times New Roman" w:cs="Times New Roman"/>
                <w:color w:val="000000" w:themeColor="text1"/>
                <w:sz w:val="20"/>
                <w:szCs w:val="20"/>
                <w:lang w:val="ro-RO"/>
              </w:rPr>
              <w:t xml:space="preserve"> cu 30 de miliarde EUR;</w:t>
            </w:r>
          </w:p>
          <w:p w14:paraId="6477CFA5" w14:textId="77777777" w:rsidR="009B1FBA" w:rsidRPr="00684853" w:rsidRDefault="009B1FBA" w:rsidP="009B1FBA">
            <w:pPr>
              <w:shd w:val="clear" w:color="auto" w:fill="FFFFFF"/>
              <w:spacing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(iii) valoarea totală a activelor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ntreprinderii stabilite în Uniune, inclusiv ale oricăreia dintre sucursalele și filialele sale stabilite într-o țară terță, este mai mică de 30 de miliarde EUR, iar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ntreprinderea face parte dintr-un grup în care valoarea totală a activelor consolidate ale tuturor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ntreprinderilor din grup care desfășoară oricare dintre activitățile menționate în secțiunea A punctele 3 și 6 din anexa I la Directiva 2014/65/UE este cel puțin egală cu 30 de miliarde EUR,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 cazul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 xml:space="preserve">n care supraveghetorul consolidant, </w:t>
            </w:r>
            <w:r w:rsidRPr="00684853">
              <w:rPr>
                <w:rFonts w:ascii="Times New Roman" w:eastAsia="Malgun Gothic Semilight" w:hAnsi="Times New Roman" w:cs="Times New Roman"/>
                <w:color w:val="000000" w:themeColor="text1"/>
                <w:sz w:val="20"/>
                <w:szCs w:val="20"/>
                <w:lang w:val="ro-RO"/>
              </w:rPr>
              <w:t>î</w:t>
            </w:r>
            <w:r w:rsidRPr="00684853">
              <w:rPr>
                <w:rFonts w:ascii="Times New Roman" w:eastAsia="Arial Unicode MS" w:hAnsi="Times New Roman" w:cs="Times New Roman"/>
                <w:color w:val="000000" w:themeColor="text1"/>
                <w:sz w:val="20"/>
                <w:szCs w:val="20"/>
                <w:lang w:val="ro-RO"/>
              </w:rPr>
              <w:t>n consultare cu colegiul de supraveghetori, decide astfel pentru a contracara eventualele riscuri de eludare și eventualele riscuri la adresa stabilității financiare a Uniunii;</w:t>
            </w:r>
          </w:p>
          <w:p w14:paraId="6365CB33" w14:textId="77777777" w:rsidR="009B1FBA" w:rsidRPr="00684853" w:rsidRDefault="009B1FBA" w:rsidP="009B1FBA">
            <w:pPr>
              <w:pStyle w:val="List1"/>
              <w:shd w:val="clear" w:color="auto" w:fill="FFFFFF"/>
              <w:spacing w:before="120" w:beforeAutospacing="0" w:after="0" w:afterAutospacing="0"/>
              <w:jc w:val="both"/>
              <w:rPr>
                <w:rFonts w:eastAsia="Arial Unicode MS"/>
                <w:color w:val="000000" w:themeColor="text1"/>
                <w:sz w:val="20"/>
                <w:szCs w:val="20"/>
                <w:lang w:val="ro-RO"/>
              </w:rPr>
            </w:pPr>
            <w:r w:rsidRPr="00684853">
              <w:rPr>
                <w:rFonts w:eastAsia="Arial Unicode MS"/>
                <w:color w:val="000000" w:themeColor="text1"/>
                <w:sz w:val="20"/>
                <w:szCs w:val="20"/>
                <w:lang w:val="ro-RO"/>
              </w:rPr>
              <w:t>M9</w:t>
            </w:r>
          </w:p>
          <w:p w14:paraId="53315C29" w14:textId="77777777" w:rsidR="009B1FBA" w:rsidRPr="00684853" w:rsidRDefault="009B1FBA" w:rsidP="009B1FBA">
            <w:pPr>
              <w:pStyle w:val="List1"/>
              <w:shd w:val="clear" w:color="auto" w:fill="FFFFFF"/>
              <w:spacing w:before="120" w:beforeAutospacing="0" w:after="0" w:afterAutospacing="0"/>
              <w:jc w:val="both"/>
              <w:rPr>
                <w:rFonts w:eastAsia="Arial Unicode MS"/>
                <w:color w:val="000000" w:themeColor="text1"/>
                <w:sz w:val="20"/>
                <w:szCs w:val="20"/>
                <w:lang w:val="ro-RO"/>
              </w:rPr>
            </w:pPr>
            <w:r w:rsidRPr="00684853">
              <w:rPr>
                <w:rFonts w:eastAsia="Arial Unicode MS"/>
                <w:color w:val="000000" w:themeColor="text1"/>
                <w:sz w:val="20"/>
                <w:szCs w:val="20"/>
                <w:lang w:val="ro-RO"/>
              </w:rPr>
              <w:t xml:space="preserve">în înțelesul literei (b) punctele (ii) și (iii), </w:t>
            </w:r>
            <w:r w:rsidRPr="00684853">
              <w:rPr>
                <w:rFonts w:eastAsia="Malgun Gothic Semilight"/>
                <w:color w:val="000000" w:themeColor="text1"/>
                <w:sz w:val="20"/>
                <w:szCs w:val="20"/>
                <w:lang w:val="ro-RO"/>
              </w:rPr>
              <w:t>î</w:t>
            </w:r>
            <w:r w:rsidRPr="00684853">
              <w:rPr>
                <w:rFonts w:eastAsia="Arial Unicode MS"/>
                <w:color w:val="000000" w:themeColor="text1"/>
                <w:sz w:val="20"/>
                <w:szCs w:val="20"/>
                <w:lang w:val="ro-RO"/>
              </w:rPr>
              <w:t xml:space="preserve">n cazul </w:t>
            </w:r>
            <w:r w:rsidRPr="00684853">
              <w:rPr>
                <w:rFonts w:eastAsia="Malgun Gothic Semilight"/>
                <w:color w:val="000000" w:themeColor="text1"/>
                <w:sz w:val="20"/>
                <w:szCs w:val="20"/>
                <w:lang w:val="ro-RO"/>
              </w:rPr>
              <w:t>î</w:t>
            </w:r>
            <w:r w:rsidRPr="00684853">
              <w:rPr>
                <w:rFonts w:eastAsia="Arial Unicode MS"/>
                <w:color w:val="000000" w:themeColor="text1"/>
                <w:sz w:val="20"/>
                <w:szCs w:val="20"/>
                <w:lang w:val="ro-RO"/>
              </w:rPr>
              <w:t xml:space="preserve">n care </w:t>
            </w:r>
            <w:r w:rsidRPr="00684853">
              <w:rPr>
                <w:rFonts w:eastAsia="Malgun Gothic Semilight"/>
                <w:color w:val="000000" w:themeColor="text1"/>
                <w:sz w:val="20"/>
                <w:szCs w:val="20"/>
                <w:lang w:val="ro-RO"/>
              </w:rPr>
              <w:t>î</w:t>
            </w:r>
            <w:r w:rsidRPr="00684853">
              <w:rPr>
                <w:rFonts w:eastAsia="Arial Unicode MS"/>
                <w:color w:val="000000" w:themeColor="text1"/>
                <w:sz w:val="20"/>
                <w:szCs w:val="20"/>
                <w:lang w:val="ro-RO"/>
              </w:rPr>
              <w:t xml:space="preserve">ntreprinderea face parte dintr-un grup dintr-o țară terță, activele totale ale fiecărei sucursale a grupului dintr-o țară terță autorizate </w:t>
            </w:r>
            <w:r w:rsidRPr="00684853">
              <w:rPr>
                <w:rFonts w:eastAsia="Malgun Gothic Semilight"/>
                <w:color w:val="000000" w:themeColor="text1"/>
                <w:sz w:val="20"/>
                <w:szCs w:val="20"/>
                <w:lang w:val="ro-RO"/>
              </w:rPr>
              <w:t>î</w:t>
            </w:r>
            <w:r w:rsidRPr="00684853">
              <w:rPr>
                <w:rFonts w:eastAsia="Arial Unicode MS"/>
                <w:color w:val="000000" w:themeColor="text1"/>
                <w:sz w:val="20"/>
                <w:szCs w:val="20"/>
                <w:lang w:val="ro-RO"/>
              </w:rPr>
              <w:t xml:space="preserve">n Uniune sunt incluse </w:t>
            </w:r>
            <w:r w:rsidRPr="00684853">
              <w:rPr>
                <w:rFonts w:eastAsia="Malgun Gothic Semilight"/>
                <w:color w:val="000000" w:themeColor="text1"/>
                <w:sz w:val="20"/>
                <w:szCs w:val="20"/>
                <w:lang w:val="ro-RO"/>
              </w:rPr>
              <w:t>î</w:t>
            </w:r>
            <w:r w:rsidRPr="00684853">
              <w:rPr>
                <w:rFonts w:eastAsia="Arial Unicode MS"/>
                <w:color w:val="000000" w:themeColor="text1"/>
                <w:sz w:val="20"/>
                <w:szCs w:val="20"/>
                <w:lang w:val="ro-RO"/>
              </w:rPr>
              <w:t xml:space="preserve">n valoarea totală combinată a activelor tuturor </w:t>
            </w:r>
            <w:r w:rsidRPr="00684853">
              <w:rPr>
                <w:rFonts w:eastAsia="Malgun Gothic Semilight"/>
                <w:color w:val="000000" w:themeColor="text1"/>
                <w:sz w:val="20"/>
                <w:szCs w:val="20"/>
                <w:lang w:val="ro-RO"/>
              </w:rPr>
              <w:t>î</w:t>
            </w:r>
            <w:r w:rsidRPr="00684853">
              <w:rPr>
                <w:rFonts w:eastAsia="Arial Unicode MS"/>
                <w:color w:val="000000" w:themeColor="text1"/>
                <w:sz w:val="20"/>
                <w:szCs w:val="20"/>
                <w:lang w:val="ro-RO"/>
              </w:rPr>
              <w:t>ntreprinderilor din grup;</w:t>
            </w:r>
          </w:p>
        </w:tc>
        <w:tc>
          <w:tcPr>
            <w:tcW w:w="1357" w:type="pct"/>
          </w:tcPr>
          <w:p w14:paraId="27A97BAB"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2BFA22BE"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613A1C6"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prin proiectul de modificare a Legii nr.202/2017.</w:t>
            </w:r>
          </w:p>
        </w:tc>
      </w:tr>
      <w:tr w:rsidR="009B1FBA" w:rsidRPr="00684853" w14:paraId="5065195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1A4E5E9" w14:textId="43E7590B" w:rsidR="009B1FBA" w:rsidRPr="00FC5DAB" w:rsidRDefault="009B1FBA" w:rsidP="00FC5DAB">
            <w:pPr>
              <w:autoSpaceDE w:val="0"/>
              <w:autoSpaceDN w:val="0"/>
              <w:adjustRightInd w:val="0"/>
              <w:spacing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 xml:space="preserve">2. </w:t>
            </w:r>
            <w:r w:rsidRPr="00684853">
              <w:rPr>
                <w:rFonts w:ascii="Times New Roman" w:eastAsia="Arial Unicode MS" w:hAnsi="Times New Roman" w:cs="Times New Roman"/>
                <w:color w:val="000000" w:themeColor="text1"/>
                <w:sz w:val="20"/>
                <w:szCs w:val="20"/>
                <w:lang w:val="ro-RO"/>
              </w:rPr>
              <w:t>„firmă de investiții” înseamnă o firmă de investiții</w:t>
            </w:r>
            <w:r w:rsidRPr="00684853" w:rsidDel="00972C9C">
              <w:rPr>
                <w:rFonts w:ascii="Times New Roman" w:eastAsia="Arial Unicode MS" w:hAnsi="Times New Roman" w:cs="Times New Roman"/>
                <w:color w:val="000000" w:themeColor="text1"/>
                <w:sz w:val="20"/>
                <w:szCs w:val="20"/>
                <w:lang w:val="ro-RO"/>
              </w:rPr>
              <w:t xml:space="preserve"> </w:t>
            </w:r>
            <w:r w:rsidRPr="00684853">
              <w:rPr>
                <w:rFonts w:ascii="Times New Roman" w:eastAsia="Arial Unicode MS" w:hAnsi="Times New Roman" w:cs="Times New Roman"/>
                <w:color w:val="000000" w:themeColor="text1"/>
                <w:sz w:val="20"/>
                <w:szCs w:val="20"/>
                <w:lang w:val="ro-RO"/>
              </w:rPr>
              <w:t xml:space="preserve"> astfel cum este definită la articolul 4 alineatul (1) punctul 1 din  Directiva 2014/65/UE care este autorizată în conformitate cu directiva respectivă, excluzând </w:t>
            </w:r>
            <w:r w:rsidRPr="00684853">
              <w:rPr>
                <w:rFonts w:ascii="Times New Roman" w:eastAsia="Arial Unicode MS" w:hAnsi="Times New Roman" w:cs="Times New Roman"/>
                <w:color w:val="000000" w:themeColor="text1"/>
                <w:sz w:val="20"/>
                <w:szCs w:val="20"/>
                <w:lang w:val="ro-RO" w:eastAsia="ru-RU"/>
              </w:rPr>
              <w:t>instituțiile de credit</w:t>
            </w:r>
          </w:p>
        </w:tc>
        <w:tc>
          <w:tcPr>
            <w:tcW w:w="1357" w:type="pct"/>
          </w:tcPr>
          <w:p w14:paraId="1E14D784"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societate de </w:t>
            </w:r>
            <w:proofErr w:type="spellStart"/>
            <w:r w:rsidRPr="00684853">
              <w:rPr>
                <w:rFonts w:ascii="Times New Roman" w:hAnsi="Times New Roman" w:cs="Times New Roman"/>
                <w:b/>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astfel cum este definită la art.6 din Legea nr.171/2012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w:t>
            </w:r>
          </w:p>
        </w:tc>
        <w:tc>
          <w:tcPr>
            <w:tcW w:w="807" w:type="pct"/>
          </w:tcPr>
          <w:p w14:paraId="209C9B74"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330462F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4A5595EA"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Legea nr.202/2017 privind activitatea băncilor prin noțiunea de „societate de investiții”.</w:t>
            </w:r>
          </w:p>
        </w:tc>
      </w:tr>
      <w:tr w:rsidR="009B1FBA" w:rsidRPr="003344E0" w14:paraId="3DA59C3D"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189BE39"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3. </w:t>
            </w:r>
            <w:r w:rsidRPr="00684853">
              <w:rPr>
                <w:rFonts w:ascii="Times New Roman" w:eastAsia="Arial Unicode MS" w:hAnsi="Times New Roman" w:cs="Times New Roman"/>
                <w:color w:val="000000" w:themeColor="text1"/>
                <w:sz w:val="20"/>
                <w:szCs w:val="20"/>
                <w:lang w:val="ro-RO"/>
              </w:rPr>
              <w:t xml:space="preserve">„instituție” înseamnă o instituție de credit </w:t>
            </w:r>
            <w:r w:rsidRPr="00684853">
              <w:rPr>
                <w:rFonts w:ascii="Times New Roman" w:eastAsia="Arial Unicode MS" w:hAnsi="Times New Roman" w:cs="Times New Roman"/>
                <w:color w:val="000000" w:themeColor="text1"/>
                <w:sz w:val="20"/>
                <w:szCs w:val="20"/>
                <w:shd w:val="clear" w:color="auto" w:fill="FFFFFF"/>
                <w:lang w:val="ro-RO"/>
              </w:rPr>
              <w:t xml:space="preserve"> </w:t>
            </w:r>
            <w:r w:rsidRPr="00684853">
              <w:rPr>
                <w:rFonts w:ascii="Times New Roman" w:eastAsia="Arial Unicode MS" w:hAnsi="Times New Roman" w:cs="Times New Roman"/>
                <w:color w:val="000000" w:themeColor="text1"/>
                <w:sz w:val="20"/>
                <w:szCs w:val="20"/>
                <w:lang w:val="ro-RO"/>
              </w:rPr>
              <w:t>autorizată în temeiul articolului 8 din Directiva 2013/36/UE sau o întreprindere astfel cum este menționată la articolul 8a alineatul (3) din respectiva directivă;</w:t>
            </w:r>
          </w:p>
        </w:tc>
        <w:tc>
          <w:tcPr>
            <w:tcW w:w="1357" w:type="pct"/>
          </w:tcPr>
          <w:p w14:paraId="2C538393"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1AEB6357"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p w14:paraId="534EB847"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0E005410"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prin proiectul de modificare a Legii nr.202/2017.</w:t>
            </w:r>
          </w:p>
        </w:tc>
      </w:tr>
      <w:tr w:rsidR="009B1FBA" w:rsidRPr="00684853" w14:paraId="4BE541D2"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567B35E" w14:textId="77777777" w:rsidR="009B1FBA" w:rsidRPr="00684853" w:rsidRDefault="009B1FBA" w:rsidP="009B1FBA">
            <w:pPr>
              <w:spacing w:after="0" w:line="240" w:lineRule="auto"/>
              <w:jc w:val="both"/>
              <w:rPr>
                <w:rFonts w:ascii="Times New Roman" w:eastAsia="Arial Unicode MS" w:hAnsi="Times New Roman" w:cs="Times New Roman"/>
                <w:b/>
                <w:color w:val="000000" w:themeColor="text1"/>
                <w:sz w:val="20"/>
                <w:szCs w:val="20"/>
                <w:highlight w:val="yellow"/>
                <w:lang w:val="ro-RO"/>
              </w:rPr>
            </w:pPr>
            <w:r w:rsidRPr="00684853">
              <w:rPr>
                <w:rFonts w:ascii="Times New Roman" w:eastAsia="Arial Unicode MS" w:hAnsi="Times New Roman" w:cs="Times New Roman"/>
                <w:b/>
                <w:color w:val="000000" w:themeColor="text1"/>
                <w:sz w:val="20"/>
                <w:szCs w:val="20"/>
                <w:lang w:val="ro-RO"/>
              </w:rPr>
              <w:t>Pct.4 abrogat prin M9</w:t>
            </w:r>
          </w:p>
        </w:tc>
        <w:tc>
          <w:tcPr>
            <w:tcW w:w="1357" w:type="pct"/>
          </w:tcPr>
          <w:p w14:paraId="4658E382"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5B1CBB3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7846B6F1"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684853" w14:paraId="5AA45A28"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51B0250" w14:textId="77777777" w:rsidR="009B1FBA" w:rsidRPr="00684853" w:rsidRDefault="009B1FBA" w:rsidP="009B1FBA">
            <w:pPr>
              <w:spacing w:after="0" w:line="240" w:lineRule="auto"/>
              <w:jc w:val="both"/>
              <w:rPr>
                <w:rFonts w:ascii="Times New Roman" w:eastAsia="Arial Unicode MS"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5. </w:t>
            </w:r>
            <w:r w:rsidRPr="00684853">
              <w:rPr>
                <w:rFonts w:ascii="Times New Roman" w:eastAsia="Arial Unicode MS" w:hAnsi="Times New Roman" w:cs="Times New Roman"/>
                <w:color w:val="000000" w:themeColor="text1"/>
                <w:sz w:val="20"/>
                <w:szCs w:val="20"/>
                <w:lang w:val="ro-RO"/>
              </w:rPr>
              <w:t xml:space="preserve">„întreprindere de asigurare” înseamnă o întreprindere de asigurare astfel cum este </w:t>
            </w:r>
            <w:r w:rsidRPr="00684853">
              <w:rPr>
                <w:rFonts w:ascii="Times New Roman" w:eastAsia="Arial Unicode MS" w:hAnsi="Times New Roman" w:cs="Times New Roman"/>
                <w:color w:val="000000" w:themeColor="text1"/>
                <w:sz w:val="20"/>
                <w:szCs w:val="20"/>
                <w:lang w:val="ro-RO"/>
              </w:rPr>
              <w:lastRenderedPageBreak/>
              <w:t>definită la articolul 13 punctul 1 din Directiva 2009/138/CE a Parlamentului European și a Consiliului din 25 noiembrie 2009 privind accesul la activitate și desfășurarea activității de asigurare și de reasigurare (Solvabilitate II) (</w:t>
            </w:r>
            <w:hyperlink r:id="rId19" w:anchor="E0001" w:history="1">
              <w:r w:rsidRPr="00684853">
                <w:rPr>
                  <w:rStyle w:val="Hyperlink"/>
                  <w:rFonts w:ascii="Times New Roman" w:eastAsia="Arial Unicode MS" w:hAnsi="Times New Roman" w:cs="Times New Roman"/>
                  <w:color w:val="000000" w:themeColor="text1"/>
                  <w:sz w:val="20"/>
                  <w:szCs w:val="20"/>
                  <w:lang w:val="ro-RO"/>
                </w:rPr>
                <w:t xml:space="preserve"> </w:t>
              </w:r>
              <w:r w:rsidRPr="00684853">
                <w:rPr>
                  <w:rStyle w:val="superscript"/>
                  <w:rFonts w:ascii="Times New Roman" w:hAnsi="Times New Roman" w:cs="Times New Roman"/>
                  <w:color w:val="000000" w:themeColor="text1"/>
                  <w:sz w:val="20"/>
                  <w:szCs w:val="20"/>
                  <w:lang w:val="ro-RO"/>
                </w:rPr>
                <w:t>7</w:t>
              </w:r>
              <w:r w:rsidRPr="00684853">
                <w:rPr>
                  <w:rStyle w:val="Hyperlink"/>
                  <w:rFonts w:ascii="Times New Roman" w:eastAsia="Arial Unicode MS" w:hAnsi="Times New Roman" w:cs="Times New Roman"/>
                  <w:color w:val="000000" w:themeColor="text1"/>
                  <w:sz w:val="20"/>
                  <w:szCs w:val="20"/>
                  <w:lang w:val="ro-RO"/>
                </w:rPr>
                <w:t xml:space="preserve"> </w:t>
              </w:r>
            </w:hyperlink>
            <w:r w:rsidRPr="00684853">
              <w:rPr>
                <w:rFonts w:ascii="Times New Roman" w:eastAsia="Arial Unicode MS" w:hAnsi="Times New Roman" w:cs="Times New Roman"/>
                <w:color w:val="000000" w:themeColor="text1"/>
                <w:sz w:val="20"/>
                <w:szCs w:val="20"/>
                <w:lang w:val="ro-RO"/>
              </w:rPr>
              <w:t>);</w:t>
            </w:r>
            <w:r w:rsidRPr="00684853">
              <w:rPr>
                <w:rFonts w:ascii="Times New Roman" w:eastAsia="Arial Unicode MS" w:hAnsi="Times New Roman" w:cs="Times New Roman"/>
                <w:b/>
                <w:color w:val="000000" w:themeColor="text1"/>
                <w:sz w:val="20"/>
                <w:szCs w:val="20"/>
                <w:lang w:val="ro-RO"/>
              </w:rPr>
              <w:t xml:space="preserve"> </w:t>
            </w:r>
          </w:p>
          <w:p w14:paraId="6834758D"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eastAsia="Arial Unicode MS" w:hAnsi="Times New Roman" w:cs="Times New Roman"/>
                <w:b/>
                <w:color w:val="000000" w:themeColor="text1"/>
                <w:sz w:val="20"/>
                <w:szCs w:val="20"/>
                <w:lang w:val="ro-RO"/>
              </w:rPr>
              <w:t>6.</w:t>
            </w:r>
            <w:r w:rsidRPr="00684853">
              <w:rPr>
                <w:rFonts w:ascii="Times New Roman" w:eastAsia="Arial Unicode MS" w:hAnsi="Times New Roman" w:cs="Times New Roman"/>
                <w:color w:val="000000" w:themeColor="text1"/>
                <w:sz w:val="20"/>
                <w:szCs w:val="20"/>
                <w:lang w:val="ro-RO"/>
              </w:rPr>
              <w:t xml:space="preserve"> „întreprindere de reasigurare” înseamnă o întreprindere de asigurare astfel cum este definită la articolul 13 punctul 4 din Directiva 2009/138/CE;</w:t>
            </w:r>
          </w:p>
        </w:tc>
        <w:tc>
          <w:tcPr>
            <w:tcW w:w="1357" w:type="pct"/>
          </w:tcPr>
          <w:p w14:paraId="3F8E8ECB"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asigurător/</w:t>
            </w:r>
            <w:proofErr w:type="spellStart"/>
            <w:r w:rsidRPr="00684853">
              <w:rPr>
                <w:rFonts w:ascii="Times New Roman" w:hAnsi="Times New Roman" w:cs="Times New Roman"/>
                <w:b/>
                <w:color w:val="000000" w:themeColor="text1"/>
                <w:sz w:val="20"/>
                <w:szCs w:val="20"/>
                <w:lang w:val="ro-RO"/>
              </w:rPr>
              <w:t>reasigurător</w:t>
            </w:r>
            <w:proofErr w:type="spellEnd"/>
            <w:r w:rsidRPr="00684853">
              <w:rPr>
                <w:rFonts w:ascii="Times New Roman" w:hAnsi="Times New Roman" w:cs="Times New Roman"/>
                <w:bCs/>
                <w:color w:val="000000" w:themeColor="text1"/>
                <w:sz w:val="20"/>
                <w:szCs w:val="20"/>
                <w:lang w:val="ro-RO"/>
              </w:rPr>
              <w:t xml:space="preserve"> – societate care </w:t>
            </w:r>
            <w:proofErr w:type="spellStart"/>
            <w:r w:rsidRPr="00684853">
              <w:rPr>
                <w:rFonts w:ascii="Times New Roman" w:hAnsi="Times New Roman" w:cs="Times New Roman"/>
                <w:bCs/>
                <w:color w:val="000000" w:themeColor="text1"/>
                <w:sz w:val="20"/>
                <w:szCs w:val="20"/>
                <w:lang w:val="ro-RO"/>
              </w:rPr>
              <w:t>desfăşoară</w:t>
            </w:r>
            <w:proofErr w:type="spellEnd"/>
            <w:r w:rsidRPr="00684853">
              <w:rPr>
                <w:rFonts w:ascii="Times New Roman" w:hAnsi="Times New Roman" w:cs="Times New Roman"/>
                <w:bCs/>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lastRenderedPageBreak/>
              <w:t>activitate de asigurare/reasigurare astfel cum este definit în Legea nr.407/2006 cu privire la asigurări;</w:t>
            </w:r>
          </w:p>
        </w:tc>
        <w:tc>
          <w:tcPr>
            <w:tcW w:w="807" w:type="pct"/>
          </w:tcPr>
          <w:p w14:paraId="5B08E327"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p w14:paraId="7EFF2E19"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1E987A9B"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Legea nr.202 din 6 </w:t>
            </w:r>
            <w:r w:rsidRPr="00FC5DAB">
              <w:rPr>
                <w:rFonts w:ascii="Times New Roman" w:hAnsi="Times New Roman" w:cs="Times New Roman"/>
                <w:bCs/>
                <w:color w:val="000000" w:themeColor="text1"/>
                <w:sz w:val="20"/>
                <w:szCs w:val="20"/>
                <w:lang w:val="ro-RO"/>
              </w:rPr>
              <w:lastRenderedPageBreak/>
              <w:t>octombrie 2017 privind activitatea băncilor prin noțiunea de „asigurator/reasigurator”.</w:t>
            </w:r>
          </w:p>
        </w:tc>
      </w:tr>
      <w:tr w:rsidR="009B1FBA" w:rsidRPr="003344E0" w14:paraId="08F21973"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E23A62B"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7</w:t>
            </w:r>
            <w:r w:rsidRPr="00684853">
              <w:rPr>
                <w:rFonts w:ascii="Times New Roman" w:hAnsi="Times New Roman" w:cs="Times New Roman"/>
                <w:color w:val="000000" w:themeColor="text1"/>
                <w:sz w:val="20"/>
                <w:szCs w:val="20"/>
                <w:lang w:val="ro-RO"/>
              </w:rPr>
              <w:t>. „organism de plasament colectiv” sau „OPC” înseamnă un OPCVM astfel cum este definit la articolul 1 alineatul (2) din Directiva 2009/65/UE a Parlamentului European și a Consiliului (</w:t>
            </w:r>
            <w:r w:rsidRPr="00684853">
              <w:rPr>
                <w:rStyle w:val="superscript"/>
                <w:rFonts w:ascii="Times New Roman" w:eastAsia="Arial Unicode MS" w:hAnsi="Times New Roman" w:cs="Times New Roman"/>
                <w:color w:val="000000" w:themeColor="text1"/>
                <w:sz w:val="20"/>
                <w:szCs w:val="20"/>
                <w:shd w:val="clear" w:color="auto" w:fill="FFFFFF"/>
                <w:lang w:val="ro-RO"/>
              </w:rPr>
              <w:t>8</w:t>
            </w:r>
            <w:r w:rsidRPr="00684853">
              <w:rPr>
                <w:rFonts w:ascii="Times New Roman" w:eastAsia="Arial Unicode MS" w:hAnsi="Times New Roman" w:cs="Times New Roman"/>
                <w:color w:val="000000" w:themeColor="text1"/>
                <w:sz w:val="20"/>
                <w:szCs w:val="20"/>
                <w:shd w:val="clear" w:color="auto" w:fill="FFFFFF"/>
                <w:lang w:val="ro-RO"/>
              </w:rPr>
              <w:t>), sau un fond de investiții alternative (FIA), astfel cum este definit la articolul</w:t>
            </w:r>
            <w:r w:rsidRPr="00684853">
              <w:rPr>
                <w:rFonts w:ascii="Times New Roman" w:eastAsia="Malgun Gothic Semilight" w:hAnsi="Times New Roman" w:cs="Times New Roman"/>
                <w:color w:val="000000" w:themeColor="text1"/>
                <w:sz w:val="20"/>
                <w:szCs w:val="20"/>
                <w:shd w:val="clear" w:color="auto" w:fill="FFFFFF"/>
                <w:lang w:val="ro-RO"/>
              </w:rPr>
              <w:t> </w:t>
            </w:r>
            <w:r w:rsidRPr="00684853">
              <w:rPr>
                <w:rFonts w:ascii="Times New Roman" w:eastAsia="Arial Unicode MS" w:hAnsi="Times New Roman" w:cs="Times New Roman"/>
                <w:color w:val="000000" w:themeColor="text1"/>
                <w:sz w:val="20"/>
                <w:szCs w:val="20"/>
                <w:shd w:val="clear" w:color="auto" w:fill="FFFFFF"/>
                <w:lang w:val="ro-RO"/>
              </w:rPr>
              <w:t>4 alineatul</w:t>
            </w:r>
            <w:r w:rsidRPr="00684853">
              <w:rPr>
                <w:rFonts w:ascii="Times New Roman" w:eastAsia="Malgun Gothic Semilight" w:hAnsi="Times New Roman" w:cs="Times New Roman"/>
                <w:color w:val="000000" w:themeColor="text1"/>
                <w:sz w:val="20"/>
                <w:szCs w:val="20"/>
                <w:shd w:val="clear" w:color="auto" w:fill="FFFFFF"/>
                <w:lang w:val="ro-RO"/>
              </w:rPr>
              <w:t> </w:t>
            </w:r>
            <w:r w:rsidRPr="00684853">
              <w:rPr>
                <w:rFonts w:ascii="Times New Roman" w:eastAsia="Arial Unicode MS" w:hAnsi="Times New Roman" w:cs="Times New Roman"/>
                <w:color w:val="000000" w:themeColor="text1"/>
                <w:sz w:val="20"/>
                <w:szCs w:val="20"/>
                <w:shd w:val="clear" w:color="auto" w:fill="FFFFFF"/>
                <w:lang w:val="ro-RO"/>
              </w:rPr>
              <w:t>(1) litera</w:t>
            </w:r>
            <w:r w:rsidRPr="00684853">
              <w:rPr>
                <w:rFonts w:ascii="Times New Roman" w:eastAsia="Malgun Gothic Semilight" w:hAnsi="Times New Roman" w:cs="Times New Roman"/>
                <w:color w:val="000000" w:themeColor="text1"/>
                <w:sz w:val="20"/>
                <w:szCs w:val="20"/>
                <w:shd w:val="clear" w:color="auto" w:fill="FFFFFF"/>
                <w:lang w:val="ro-RO"/>
              </w:rPr>
              <w:t> </w:t>
            </w:r>
            <w:r w:rsidRPr="00684853">
              <w:rPr>
                <w:rFonts w:ascii="Times New Roman" w:eastAsia="Arial Unicode MS" w:hAnsi="Times New Roman" w:cs="Times New Roman"/>
                <w:color w:val="000000" w:themeColor="text1"/>
                <w:sz w:val="20"/>
                <w:szCs w:val="20"/>
                <w:shd w:val="clear" w:color="auto" w:fill="FFFFFF"/>
                <w:lang w:val="ro-RO"/>
              </w:rPr>
              <w:t>(a) din Directiva 2011/61/UE a Parlamentului European și a Consiliului</w:t>
            </w:r>
            <w:r w:rsidRPr="00684853">
              <w:rPr>
                <w:rFonts w:ascii="Times New Roman" w:eastAsia="Malgun Gothic Semilight" w:hAnsi="Times New Roman" w:cs="Times New Roman"/>
                <w:color w:val="000000" w:themeColor="text1"/>
                <w:sz w:val="20"/>
                <w:szCs w:val="20"/>
                <w:shd w:val="clear" w:color="auto" w:fill="FFFFFF"/>
                <w:lang w:val="ro-RO"/>
              </w:rPr>
              <w:t> </w:t>
            </w:r>
            <w:r w:rsidRPr="00684853">
              <w:rPr>
                <w:rFonts w:ascii="Times New Roman" w:eastAsia="Arial Unicode MS" w:hAnsi="Times New Roman" w:cs="Times New Roman"/>
                <w:color w:val="000000" w:themeColor="text1"/>
                <w:sz w:val="20"/>
                <w:szCs w:val="20"/>
                <w:shd w:val="clear" w:color="auto" w:fill="FFFFFF"/>
                <w:lang w:val="ro-RO"/>
              </w:rPr>
              <w:t>(</w:t>
            </w:r>
            <w:hyperlink r:id="rId20" w:anchor="E0009" w:history="1">
              <w:r w:rsidRPr="00684853">
                <w:rPr>
                  <w:rStyle w:val="Hyperlink"/>
                  <w:rFonts w:ascii="Times New Roman" w:eastAsia="Arial Unicode MS" w:hAnsi="Times New Roman" w:cs="Times New Roman"/>
                  <w:color w:val="000000" w:themeColor="text1"/>
                  <w:sz w:val="20"/>
                  <w:szCs w:val="20"/>
                  <w:shd w:val="clear" w:color="auto" w:fill="FFFFFF"/>
                  <w:lang w:val="ro-RO"/>
                </w:rPr>
                <w:t> </w:t>
              </w:r>
              <w:r w:rsidRPr="00684853">
                <w:rPr>
                  <w:rStyle w:val="superscript"/>
                  <w:rFonts w:ascii="Times New Roman" w:eastAsia="Arial Unicode MS" w:hAnsi="Times New Roman" w:cs="Times New Roman"/>
                  <w:color w:val="000000" w:themeColor="text1"/>
                  <w:sz w:val="20"/>
                  <w:szCs w:val="20"/>
                  <w:shd w:val="clear" w:color="auto" w:fill="FFFFFF"/>
                  <w:lang w:val="ro-RO"/>
                </w:rPr>
                <w:t>9</w:t>
              </w:r>
              <w:r w:rsidRPr="00684853">
                <w:rPr>
                  <w:rStyle w:val="Hyperlink"/>
                  <w:rFonts w:ascii="Times New Roman" w:eastAsia="Arial Unicode MS" w:hAnsi="Times New Roman" w:cs="Times New Roman"/>
                  <w:color w:val="000000" w:themeColor="text1"/>
                  <w:sz w:val="20"/>
                  <w:szCs w:val="20"/>
                  <w:shd w:val="clear" w:color="auto" w:fill="FFFFFF"/>
                  <w:lang w:val="ro-RO"/>
                </w:rPr>
                <w:t> </w:t>
              </w:r>
            </w:hyperlink>
            <w:r w:rsidRPr="00684853">
              <w:rPr>
                <w:rFonts w:ascii="Times New Roman" w:eastAsia="Arial Unicode MS" w:hAnsi="Times New Roman" w:cs="Times New Roman"/>
                <w:color w:val="000000" w:themeColor="text1"/>
                <w:sz w:val="20"/>
                <w:szCs w:val="20"/>
                <w:shd w:val="clear" w:color="auto" w:fill="FFFFFF"/>
                <w:lang w:val="ro-RO"/>
              </w:rPr>
              <w:t>)</w:t>
            </w:r>
            <w:r w:rsidRPr="00684853">
              <w:rPr>
                <w:rFonts w:ascii="Times New Roman" w:hAnsi="Times New Roman" w:cs="Times New Roman"/>
                <w:color w:val="000000" w:themeColor="text1"/>
                <w:sz w:val="20"/>
                <w:szCs w:val="20"/>
                <w:lang w:val="ro-RO"/>
              </w:rPr>
              <w:t>;</w:t>
            </w:r>
          </w:p>
        </w:tc>
        <w:tc>
          <w:tcPr>
            <w:tcW w:w="1357" w:type="pct"/>
          </w:tcPr>
          <w:p w14:paraId="68AAA034"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organism de plasament colectiv (OPC)</w:t>
            </w:r>
            <w:r w:rsidRPr="00684853">
              <w:rPr>
                <w:rFonts w:ascii="Times New Roman" w:hAnsi="Times New Roman" w:cs="Times New Roman"/>
                <w:bCs/>
                <w:color w:val="000000" w:themeColor="text1"/>
                <w:sz w:val="20"/>
                <w:szCs w:val="20"/>
                <w:lang w:val="ro-RO"/>
              </w:rPr>
              <w:t xml:space="preserve"> – organism de plasament colectiv în valori mobiliare (OPCVM) din Republica Moldova sau din alt stat, astfel cum este definit la art.6 din Legea nr.171 din 11 iulie 2012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 (Monitorul Oficial al Republicii Moldova, 2012, nr.193-197, art.665); un fond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alternative (FIA) din statul străin astfel cum este definit la punctul 78 din prezentul regulament;</w:t>
            </w:r>
          </w:p>
        </w:tc>
        <w:tc>
          <w:tcPr>
            <w:tcW w:w="807" w:type="pct"/>
          </w:tcPr>
          <w:p w14:paraId="74D0C9F9"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Compatibil </w:t>
            </w:r>
          </w:p>
        </w:tc>
        <w:tc>
          <w:tcPr>
            <w:tcW w:w="912" w:type="pct"/>
          </w:tcPr>
          <w:p w14:paraId="08E1428E"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p.3 din Regulamentul cu privire la tratamentul riscului de credit pentru bănci potrivit abordării standardizate, aprobat prin HCE al BNM nr.111/2018, prin noțiunea de „organism de plasament colectiv (OPC).</w:t>
            </w:r>
          </w:p>
          <w:p w14:paraId="44C3070B"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3344E0" w14:paraId="3EBE1BE1"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AC70C32"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8. </w:t>
            </w:r>
            <w:r w:rsidRPr="00684853">
              <w:rPr>
                <w:rFonts w:ascii="Times New Roman" w:hAnsi="Times New Roman" w:cs="Times New Roman"/>
                <w:color w:val="000000" w:themeColor="text1"/>
                <w:sz w:val="20"/>
                <w:szCs w:val="20"/>
                <w:lang w:val="ro-RO"/>
              </w:rPr>
              <w:t>„entitate din sectorul public”</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înseamnă un organism administrativ fără caracter comercial subordonat administrațiilor centrale, administrațiilor regionale, autorităților locale sau autorităților care exercită aceleași atribuții ca și autoritățile regionale și locale, sau o întreprindere necomercială deținută sau înființată și finanțată de administrațiile centrale, de administrațiile regionale sau de autoritățile locale și care beneficiază de acorduri de garantare explicite și care poate include organisme autonome guvernate prin lege și aflate sub supraveghere publică;</w:t>
            </w:r>
          </w:p>
        </w:tc>
        <w:tc>
          <w:tcPr>
            <w:tcW w:w="1357" w:type="pct"/>
          </w:tcPr>
          <w:p w14:paraId="512BB593"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entitate din sectorul public – </w:t>
            </w:r>
            <w:r w:rsidRPr="00684853">
              <w:rPr>
                <w:rFonts w:ascii="Times New Roman" w:hAnsi="Times New Roman" w:cs="Times New Roman"/>
                <w:bCs/>
                <w:color w:val="000000" w:themeColor="text1"/>
                <w:sz w:val="20"/>
                <w:szCs w:val="20"/>
                <w:lang w:val="ro-RO"/>
              </w:rPr>
              <w:t xml:space="preserve">un organism administrativ fără caracter comercial subordonat </w:t>
            </w:r>
            <w:proofErr w:type="spellStart"/>
            <w:r w:rsidRPr="00684853">
              <w:rPr>
                <w:rFonts w:ascii="Times New Roman" w:hAnsi="Times New Roman" w:cs="Times New Roman"/>
                <w:bCs/>
                <w:color w:val="000000" w:themeColor="text1"/>
                <w:sz w:val="20"/>
                <w:szCs w:val="20"/>
                <w:lang w:val="ro-RO"/>
              </w:rPr>
              <w:t>administraţiilor</w:t>
            </w:r>
            <w:proofErr w:type="spellEnd"/>
            <w:r w:rsidRPr="00684853">
              <w:rPr>
                <w:rFonts w:ascii="Times New Roman" w:hAnsi="Times New Roman" w:cs="Times New Roman"/>
                <w:bCs/>
                <w:color w:val="000000" w:themeColor="text1"/>
                <w:sz w:val="20"/>
                <w:szCs w:val="20"/>
                <w:lang w:val="ro-RO"/>
              </w:rPr>
              <w:t xml:space="preserve"> centrale, regionale, </w:t>
            </w:r>
            <w:proofErr w:type="spellStart"/>
            <w:r w:rsidRPr="00684853">
              <w:rPr>
                <w:rFonts w:ascii="Times New Roman" w:hAnsi="Times New Roman" w:cs="Times New Roman"/>
                <w:bCs/>
                <w:color w:val="000000" w:themeColor="text1"/>
                <w:sz w:val="20"/>
                <w:szCs w:val="20"/>
                <w:lang w:val="ro-RO"/>
              </w:rPr>
              <w:t>autorităţilor</w:t>
            </w:r>
            <w:proofErr w:type="spellEnd"/>
            <w:r w:rsidRPr="00684853">
              <w:rPr>
                <w:rFonts w:ascii="Times New Roman" w:hAnsi="Times New Roman" w:cs="Times New Roman"/>
                <w:bCs/>
                <w:color w:val="000000" w:themeColor="text1"/>
                <w:sz w:val="20"/>
                <w:szCs w:val="20"/>
                <w:lang w:val="ro-RO"/>
              </w:rPr>
              <w:t xml:space="preserve"> locale sau celor care exercită </w:t>
            </w:r>
            <w:proofErr w:type="spellStart"/>
            <w:r w:rsidRPr="00684853">
              <w:rPr>
                <w:rFonts w:ascii="Times New Roman" w:hAnsi="Times New Roman" w:cs="Times New Roman"/>
                <w:bCs/>
                <w:color w:val="000000" w:themeColor="text1"/>
                <w:sz w:val="20"/>
                <w:szCs w:val="20"/>
                <w:lang w:val="ro-RO"/>
              </w:rPr>
              <w:t>aceleaşi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atribuţii</w:t>
            </w:r>
            <w:proofErr w:type="spellEnd"/>
            <w:r w:rsidRPr="00684853">
              <w:rPr>
                <w:rFonts w:ascii="Times New Roman" w:hAnsi="Times New Roman" w:cs="Times New Roman"/>
                <w:bCs/>
                <w:color w:val="000000" w:themeColor="text1"/>
                <w:sz w:val="20"/>
                <w:szCs w:val="20"/>
                <w:lang w:val="ro-RO"/>
              </w:rPr>
              <w:t xml:space="preserve"> ca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autorităţile</w:t>
            </w:r>
            <w:proofErr w:type="spellEnd"/>
            <w:r w:rsidRPr="00684853">
              <w:rPr>
                <w:rFonts w:ascii="Times New Roman" w:hAnsi="Times New Roman" w:cs="Times New Roman"/>
                <w:bCs/>
                <w:color w:val="000000" w:themeColor="text1"/>
                <w:sz w:val="20"/>
                <w:szCs w:val="20"/>
                <w:lang w:val="ro-RO"/>
              </w:rPr>
              <w:t xml:space="preserve"> regionale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locale, sau o </w:t>
            </w:r>
            <w:proofErr w:type="spellStart"/>
            <w:r w:rsidRPr="00684853">
              <w:rPr>
                <w:rFonts w:ascii="Times New Roman" w:hAnsi="Times New Roman" w:cs="Times New Roman"/>
                <w:bCs/>
                <w:color w:val="000000" w:themeColor="text1"/>
                <w:sz w:val="20"/>
                <w:szCs w:val="20"/>
                <w:lang w:val="ro-RO"/>
              </w:rPr>
              <w:t>organizaţie</w:t>
            </w:r>
            <w:proofErr w:type="spellEnd"/>
            <w:r w:rsidRPr="00684853">
              <w:rPr>
                <w:rFonts w:ascii="Times New Roman" w:hAnsi="Times New Roman" w:cs="Times New Roman"/>
                <w:bCs/>
                <w:color w:val="000000" w:themeColor="text1"/>
                <w:sz w:val="20"/>
                <w:szCs w:val="20"/>
                <w:lang w:val="ro-RO"/>
              </w:rPr>
              <w:t xml:space="preserve"> necomercială </w:t>
            </w:r>
            <w:proofErr w:type="spellStart"/>
            <w:r w:rsidRPr="00684853">
              <w:rPr>
                <w:rFonts w:ascii="Times New Roman" w:hAnsi="Times New Roman" w:cs="Times New Roman"/>
                <w:bCs/>
                <w:color w:val="000000" w:themeColor="text1"/>
                <w:sz w:val="20"/>
                <w:szCs w:val="20"/>
                <w:lang w:val="ro-RO"/>
              </w:rPr>
              <w:t>deţinută</w:t>
            </w:r>
            <w:proofErr w:type="spellEnd"/>
            <w:r w:rsidRPr="00684853">
              <w:rPr>
                <w:rFonts w:ascii="Times New Roman" w:hAnsi="Times New Roman" w:cs="Times New Roman"/>
                <w:bCs/>
                <w:color w:val="000000" w:themeColor="text1"/>
                <w:sz w:val="20"/>
                <w:szCs w:val="20"/>
                <w:lang w:val="ro-RO"/>
              </w:rPr>
              <w:t xml:space="preserve"> sau </w:t>
            </w:r>
            <w:proofErr w:type="spellStart"/>
            <w:r w:rsidRPr="00684853">
              <w:rPr>
                <w:rFonts w:ascii="Times New Roman" w:hAnsi="Times New Roman" w:cs="Times New Roman"/>
                <w:bCs/>
                <w:color w:val="000000" w:themeColor="text1"/>
                <w:sz w:val="20"/>
                <w:szCs w:val="20"/>
                <w:lang w:val="ro-RO"/>
              </w:rPr>
              <w:t>înfiinţată</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finanţată</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administraţiile</w:t>
            </w:r>
            <w:proofErr w:type="spellEnd"/>
            <w:r w:rsidRPr="00684853">
              <w:rPr>
                <w:rFonts w:ascii="Times New Roman" w:hAnsi="Times New Roman" w:cs="Times New Roman"/>
                <w:bCs/>
                <w:color w:val="000000" w:themeColor="text1"/>
                <w:sz w:val="20"/>
                <w:szCs w:val="20"/>
                <w:lang w:val="ro-RO"/>
              </w:rPr>
              <w:t xml:space="preserve"> centrale, regionale sau de </w:t>
            </w:r>
            <w:proofErr w:type="spellStart"/>
            <w:r w:rsidRPr="00684853">
              <w:rPr>
                <w:rFonts w:ascii="Times New Roman" w:hAnsi="Times New Roman" w:cs="Times New Roman"/>
                <w:bCs/>
                <w:color w:val="000000" w:themeColor="text1"/>
                <w:sz w:val="20"/>
                <w:szCs w:val="20"/>
                <w:lang w:val="ro-RO"/>
              </w:rPr>
              <w:t>autorităţile</w:t>
            </w:r>
            <w:proofErr w:type="spellEnd"/>
            <w:r w:rsidRPr="00684853">
              <w:rPr>
                <w:rFonts w:ascii="Times New Roman" w:hAnsi="Times New Roman" w:cs="Times New Roman"/>
                <w:bCs/>
                <w:color w:val="000000" w:themeColor="text1"/>
                <w:sz w:val="20"/>
                <w:szCs w:val="20"/>
                <w:lang w:val="ro-RO"/>
              </w:rPr>
              <w:t xml:space="preserve"> locale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beneficiază de acorduri de garantare explicite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poate include organisme autonome guvernate prin lege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aflate sub supraveghere publică;</w:t>
            </w:r>
          </w:p>
        </w:tc>
        <w:tc>
          <w:tcPr>
            <w:tcW w:w="807" w:type="pct"/>
          </w:tcPr>
          <w:p w14:paraId="14E1B952"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Compatibil </w:t>
            </w:r>
          </w:p>
        </w:tc>
        <w:tc>
          <w:tcPr>
            <w:tcW w:w="912" w:type="pct"/>
          </w:tcPr>
          <w:p w14:paraId="328F4E5D"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p.3 din Regulamentul cu privire la tratamentul riscului de credit pentru bănci potrivit abordării standardizate, aprobat prin HCE al BNM nr.111/2018, prin noțiunea de „entitate din sectorul public”.</w:t>
            </w:r>
          </w:p>
        </w:tc>
      </w:tr>
      <w:tr w:rsidR="009B1FBA" w:rsidRPr="00684853" w14:paraId="2A28972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E405544"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9.</w:t>
            </w:r>
            <w:r w:rsidRPr="00684853">
              <w:rPr>
                <w:rFonts w:ascii="Times New Roman" w:eastAsia="Arial Unicode MS" w:hAnsi="Times New Roman"/>
                <w:color w:val="000000" w:themeColor="text1"/>
                <w:sz w:val="20"/>
                <w:szCs w:val="20"/>
                <w:lang w:val="ro-RO"/>
              </w:rPr>
              <w:t xml:space="preserve"> „organ de conducere” înseamnă organ de conducere astfel cum este definit la articolul 3 alineatul (1) punctul 7 din Directiva 2013/36/UE;</w:t>
            </w:r>
          </w:p>
        </w:tc>
        <w:tc>
          <w:tcPr>
            <w:tcW w:w="1357" w:type="pct"/>
          </w:tcPr>
          <w:p w14:paraId="2513D2F8"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organ de conducere – </w:t>
            </w:r>
            <w:r w:rsidRPr="00684853">
              <w:rPr>
                <w:rFonts w:ascii="Times New Roman" w:hAnsi="Times New Roman" w:cs="Times New Roman"/>
                <w:bCs/>
                <w:color w:val="000000" w:themeColor="text1"/>
                <w:sz w:val="20"/>
                <w:szCs w:val="20"/>
                <w:lang w:val="ro-RO"/>
              </w:rPr>
              <w:t xml:space="preserve">organele unei bănci care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numite în conformitate cu </w:t>
            </w:r>
            <w:proofErr w:type="spellStart"/>
            <w:r w:rsidRPr="00684853">
              <w:rPr>
                <w:rFonts w:ascii="Times New Roman" w:hAnsi="Times New Roman" w:cs="Times New Roman"/>
                <w:bCs/>
                <w:color w:val="000000" w:themeColor="text1"/>
                <w:sz w:val="20"/>
                <w:szCs w:val="20"/>
                <w:lang w:val="ro-RO"/>
              </w:rPr>
              <w:t>legislaţia</w:t>
            </w:r>
            <w:proofErr w:type="spellEnd"/>
            <w:r w:rsidRPr="00684853">
              <w:rPr>
                <w:rFonts w:ascii="Times New Roman" w:hAnsi="Times New Roman" w:cs="Times New Roman"/>
                <w:bCs/>
                <w:color w:val="000000" w:themeColor="text1"/>
                <w:sz w:val="20"/>
                <w:szCs w:val="20"/>
                <w:lang w:val="ro-RO"/>
              </w:rPr>
              <w:t xml:space="preserve"> aplicabilă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împuternicite să stabilească strategia, obiectivele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orientarea generală ale băncii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supraveghează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monitorizează procesul decizional de conducere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persoanele fizice care conduc în mod efectiv activitatea băncii;</w:t>
            </w:r>
          </w:p>
        </w:tc>
        <w:tc>
          <w:tcPr>
            <w:tcW w:w="807" w:type="pct"/>
          </w:tcPr>
          <w:p w14:paraId="04912F97"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0DB6FDF"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Legea nr.202 din 6 octombrie 2017 privind activitatea băncilor prin noțiunea „organ de conducere”.</w:t>
            </w:r>
          </w:p>
          <w:p w14:paraId="0D5FAAD0"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3344E0" w14:paraId="53972D5F"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23B5F5F"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10. </w:t>
            </w:r>
            <w:r w:rsidRPr="00684853">
              <w:rPr>
                <w:rFonts w:ascii="Times New Roman" w:eastAsia="Arial Unicode MS" w:hAnsi="Times New Roman"/>
                <w:color w:val="000000" w:themeColor="text1"/>
                <w:sz w:val="20"/>
                <w:szCs w:val="20"/>
                <w:lang w:val="ro-RO"/>
              </w:rPr>
              <w:t>„conducere superioară” înseamnă conducere superioară astfel cum este definită la articolul 3 alineatul (1) punctul 9 din Directiva 2013/36/UE;</w:t>
            </w:r>
          </w:p>
        </w:tc>
        <w:tc>
          <w:tcPr>
            <w:tcW w:w="1357" w:type="pct"/>
          </w:tcPr>
          <w:p w14:paraId="6AC6C628"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66ACD61A"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F9EA11A"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Nu este utilizată ca noțiune și este transpusă în reglementările </w:t>
            </w:r>
            <w:r w:rsidRPr="00FC5DAB">
              <w:rPr>
                <w:rFonts w:ascii="Times New Roman" w:hAnsi="Times New Roman" w:cs="Times New Roman"/>
                <w:bCs/>
                <w:color w:val="000000" w:themeColor="text1"/>
                <w:sz w:val="20"/>
                <w:szCs w:val="20"/>
                <w:lang w:val="ro-RO"/>
              </w:rPr>
              <w:lastRenderedPageBreak/>
              <w:t>BNM ca referință directă la „consiliul băncii”.</w:t>
            </w:r>
          </w:p>
        </w:tc>
      </w:tr>
      <w:tr w:rsidR="009B1FBA" w:rsidRPr="00684853" w14:paraId="0BC45E3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7"/>
        </w:trPr>
        <w:tc>
          <w:tcPr>
            <w:tcW w:w="1924" w:type="pct"/>
          </w:tcPr>
          <w:p w14:paraId="69B487ED"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lastRenderedPageBreak/>
              <w:t xml:space="preserve">11. </w:t>
            </w:r>
            <w:r w:rsidRPr="00684853">
              <w:rPr>
                <w:rFonts w:ascii="Times New Roman" w:eastAsia="Arial Unicode MS" w:hAnsi="Times New Roman"/>
                <w:color w:val="000000" w:themeColor="text1"/>
                <w:sz w:val="20"/>
                <w:szCs w:val="20"/>
                <w:lang w:val="ro-RO"/>
              </w:rPr>
              <w:t>„risc sistemic” înseamnă risc sistemic astfel cum este definit la articolul 3 alineatul (1) punctul 10 din Directiva 2013/36/UE;</w:t>
            </w:r>
          </w:p>
        </w:tc>
        <w:tc>
          <w:tcPr>
            <w:tcW w:w="1357" w:type="pct"/>
          </w:tcPr>
          <w:p w14:paraId="4DCF76F3"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risc sistemic – </w:t>
            </w:r>
            <w:r w:rsidRPr="00684853">
              <w:rPr>
                <w:rFonts w:ascii="Times New Roman" w:hAnsi="Times New Roman" w:cs="Times New Roman"/>
                <w:bCs/>
                <w:color w:val="000000" w:themeColor="text1"/>
                <w:sz w:val="20"/>
                <w:szCs w:val="20"/>
                <w:lang w:val="ro-RO"/>
              </w:rPr>
              <w:t xml:space="preserve">riscul de perturbare a sistemului financiar, care poate avea </w:t>
            </w:r>
            <w:proofErr w:type="spellStart"/>
            <w:r w:rsidRPr="00684853">
              <w:rPr>
                <w:rFonts w:ascii="Times New Roman" w:hAnsi="Times New Roman" w:cs="Times New Roman"/>
                <w:bCs/>
                <w:color w:val="000000" w:themeColor="text1"/>
                <w:sz w:val="20"/>
                <w:szCs w:val="20"/>
                <w:lang w:val="ro-RO"/>
              </w:rPr>
              <w:t>consecinţe</w:t>
            </w:r>
            <w:proofErr w:type="spellEnd"/>
            <w:r w:rsidRPr="00684853">
              <w:rPr>
                <w:rFonts w:ascii="Times New Roman" w:hAnsi="Times New Roman" w:cs="Times New Roman"/>
                <w:bCs/>
                <w:color w:val="000000" w:themeColor="text1"/>
                <w:sz w:val="20"/>
                <w:szCs w:val="20"/>
                <w:lang w:val="ro-RO"/>
              </w:rPr>
              <w:t xml:space="preserve"> negative foarte grave pentru sistemul financiar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economia reală;</w:t>
            </w:r>
          </w:p>
        </w:tc>
        <w:tc>
          <w:tcPr>
            <w:tcW w:w="807" w:type="pct"/>
          </w:tcPr>
          <w:p w14:paraId="2B1318A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Compatibil </w:t>
            </w:r>
          </w:p>
        </w:tc>
        <w:tc>
          <w:tcPr>
            <w:tcW w:w="912" w:type="pct"/>
          </w:tcPr>
          <w:p w14:paraId="16A67ADE"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Legea nr.202/2017  privind activitatea băncilor prin noțiunea „risc sistemic”.</w:t>
            </w:r>
          </w:p>
        </w:tc>
      </w:tr>
      <w:tr w:rsidR="009B1FBA" w:rsidRPr="00684853" w14:paraId="35521FA2"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75EDCA4"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Pct. 12. </w:t>
            </w:r>
            <w:r w:rsidRPr="00684853">
              <w:rPr>
                <w:rFonts w:ascii="Times New Roman" w:eastAsia="Arial Unicode MS" w:hAnsi="Times New Roman"/>
                <w:color w:val="000000" w:themeColor="text1"/>
                <w:sz w:val="20"/>
                <w:szCs w:val="20"/>
                <w:lang w:val="ro-RO"/>
              </w:rPr>
              <w:t>eliminat prin M17 (Regulamentul UE 2024/1623)</w:t>
            </w:r>
          </w:p>
        </w:tc>
        <w:tc>
          <w:tcPr>
            <w:tcW w:w="1357" w:type="pct"/>
          </w:tcPr>
          <w:p w14:paraId="5D433AB2"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772FA49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 </w:t>
            </w:r>
          </w:p>
        </w:tc>
        <w:tc>
          <w:tcPr>
            <w:tcW w:w="912" w:type="pct"/>
          </w:tcPr>
          <w:p w14:paraId="79C929B6"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p>
        </w:tc>
      </w:tr>
      <w:tr w:rsidR="009B1FBA" w:rsidRPr="003344E0" w14:paraId="45670E24"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A944EB6"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13. </w:t>
            </w:r>
            <w:r w:rsidRPr="00684853">
              <w:rPr>
                <w:rFonts w:ascii="Times New Roman" w:eastAsia="Arial Unicode MS" w:hAnsi="Times New Roman"/>
                <w:color w:val="000000" w:themeColor="text1"/>
                <w:sz w:val="20"/>
                <w:szCs w:val="20"/>
                <w:lang w:val="ro-RO"/>
              </w:rPr>
              <w:t xml:space="preserve">„inițiator” înseamnă </w:t>
            </w:r>
            <w:r w:rsidRPr="00684853">
              <w:rPr>
                <w:rFonts w:ascii="Times New Roman" w:eastAsia="Arial Unicode MS" w:hAnsi="Times New Roman"/>
                <w:color w:val="000000" w:themeColor="text1"/>
                <w:sz w:val="20"/>
                <w:szCs w:val="20"/>
                <w:shd w:val="clear" w:color="auto" w:fill="FFFFFF"/>
                <w:lang w:val="ro-RO"/>
              </w:rPr>
              <w:t xml:space="preserve"> un inițiator astfel cum este definit la articolul 2 punctul 3 din Regulamentul (UE) 2017/2402</w:t>
            </w:r>
            <w:r w:rsidRPr="00684853">
              <w:rPr>
                <w:rFonts w:ascii="Times New Roman" w:eastAsia="Malgun Gothic Semilight" w:hAnsi="Times New Roman"/>
                <w:color w:val="000000" w:themeColor="text1"/>
                <w:sz w:val="20"/>
                <w:szCs w:val="20"/>
                <w:shd w:val="clear" w:color="auto" w:fill="FFFFFF"/>
                <w:lang w:val="ro-RO"/>
              </w:rPr>
              <w:t> </w:t>
            </w:r>
            <w:r w:rsidRPr="00684853">
              <w:rPr>
                <w:rFonts w:ascii="Times New Roman" w:eastAsia="Arial Unicode MS" w:hAnsi="Times New Roman"/>
                <w:color w:val="000000" w:themeColor="text1"/>
                <w:sz w:val="20"/>
                <w:szCs w:val="20"/>
                <w:shd w:val="clear" w:color="auto" w:fill="FFFFFF"/>
                <w:lang w:val="ro-RO"/>
              </w:rPr>
              <w:t>(</w:t>
            </w:r>
            <w:hyperlink r:id="rId21" w:anchor="E0010" w:history="1">
              <w:r w:rsidRPr="00684853">
                <w:rPr>
                  <w:rStyle w:val="Hyperlink"/>
                  <w:rFonts w:ascii="Times New Roman" w:eastAsia="Arial Unicode MS" w:hAnsi="Times New Roman"/>
                  <w:color w:val="000000" w:themeColor="text1"/>
                  <w:sz w:val="20"/>
                  <w:szCs w:val="20"/>
                  <w:shd w:val="clear" w:color="auto" w:fill="FFFFFF"/>
                  <w:lang w:val="ro-RO"/>
                </w:rPr>
                <w:t> </w:t>
              </w:r>
              <w:r w:rsidRPr="00684853">
                <w:rPr>
                  <w:rStyle w:val="superscript"/>
                  <w:rFonts w:ascii="Times New Roman" w:eastAsia="Arial Unicode MS" w:hAnsi="Times New Roman"/>
                  <w:color w:val="000000" w:themeColor="text1"/>
                  <w:sz w:val="20"/>
                  <w:szCs w:val="20"/>
                  <w:shd w:val="clear" w:color="auto" w:fill="FFFFFF"/>
                  <w:lang w:val="ro-RO"/>
                </w:rPr>
                <w:t>10</w:t>
              </w:r>
              <w:r w:rsidRPr="00684853">
                <w:rPr>
                  <w:rStyle w:val="Hyperlink"/>
                  <w:rFonts w:ascii="Times New Roman" w:eastAsia="Arial Unicode MS" w:hAnsi="Times New Roman"/>
                  <w:color w:val="000000" w:themeColor="text1"/>
                  <w:sz w:val="20"/>
                  <w:szCs w:val="20"/>
                  <w:shd w:val="clear" w:color="auto" w:fill="FFFFFF"/>
                  <w:lang w:val="ro-RO"/>
                </w:rPr>
                <w:t> </w:t>
              </w:r>
            </w:hyperlink>
            <w:r w:rsidRPr="00684853">
              <w:rPr>
                <w:rFonts w:ascii="Times New Roman" w:eastAsia="Arial Unicode MS" w:hAnsi="Times New Roman"/>
                <w:color w:val="000000" w:themeColor="text1"/>
                <w:sz w:val="20"/>
                <w:szCs w:val="20"/>
                <w:shd w:val="clear" w:color="auto" w:fill="FFFFFF"/>
                <w:lang w:val="ro-RO"/>
              </w:rPr>
              <w:t>);</w:t>
            </w:r>
          </w:p>
          <w:p w14:paraId="169C7330" w14:textId="77777777" w:rsidR="009B1FBA" w:rsidRPr="00684853" w:rsidRDefault="009B1FBA" w:rsidP="009B1FBA">
            <w:pPr>
              <w:spacing w:after="0" w:line="240" w:lineRule="auto"/>
              <w:rPr>
                <w:rFonts w:ascii="Times New Roman" w:eastAsia="Arial Unicode MS" w:hAnsi="Times New Roman" w:cs="Times New Roman"/>
                <w:color w:val="000000" w:themeColor="text1"/>
                <w:sz w:val="20"/>
                <w:szCs w:val="20"/>
                <w:lang w:val="ro-RO"/>
              </w:rPr>
            </w:pPr>
          </w:p>
        </w:tc>
        <w:tc>
          <w:tcPr>
            <w:tcW w:w="1357" w:type="pct"/>
          </w:tcPr>
          <w:p w14:paraId="0AFBAE77"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7460BD4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vMerge w:val="restart"/>
          </w:tcPr>
          <w:p w14:paraId="3E4A59E2"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Se transpun prin proiectul Hotărârii CE al BNM „Pentru aprobarea Regulamentului privind tratamentul prudențial al securitizărilor”.</w:t>
            </w:r>
          </w:p>
        </w:tc>
      </w:tr>
      <w:tr w:rsidR="009B1FBA" w:rsidRPr="00684853" w14:paraId="4E761A9F"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D964928"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14. </w:t>
            </w:r>
            <w:r w:rsidRPr="00684853">
              <w:rPr>
                <w:rFonts w:ascii="Times New Roman" w:eastAsia="Arial Unicode MS" w:hAnsi="Times New Roman"/>
                <w:color w:val="000000" w:themeColor="text1"/>
                <w:sz w:val="20"/>
                <w:szCs w:val="20"/>
                <w:lang w:val="ro-RO"/>
              </w:rPr>
              <w:t xml:space="preserve">„sponsor” înseamnă </w:t>
            </w:r>
            <w:r w:rsidRPr="00684853">
              <w:rPr>
                <w:rFonts w:ascii="Times New Roman" w:eastAsia="Arial Unicode MS" w:hAnsi="Times New Roman"/>
                <w:color w:val="000000" w:themeColor="text1"/>
                <w:sz w:val="20"/>
                <w:szCs w:val="20"/>
                <w:shd w:val="clear" w:color="auto" w:fill="FFFFFF"/>
                <w:lang w:val="ro-RO"/>
              </w:rPr>
              <w:t>un sponsor astfel cum este definit la articolul 2 punctul 5 din Regulamentul (UE) 2017/2402;</w:t>
            </w:r>
          </w:p>
        </w:tc>
        <w:tc>
          <w:tcPr>
            <w:tcW w:w="1357" w:type="pct"/>
          </w:tcPr>
          <w:p w14:paraId="29814159"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5EB4C78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vMerge/>
          </w:tcPr>
          <w:p w14:paraId="58584C5B"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3344E0" w14:paraId="0FF19A5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3E81E41"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M5</w:t>
            </w:r>
          </w:p>
          <w:p w14:paraId="1ADD6AF3" w14:textId="77777777" w:rsidR="009B1FBA" w:rsidRPr="00684853" w:rsidRDefault="009B1FBA" w:rsidP="009B1FBA">
            <w:pPr>
              <w:pStyle w:val="CM4"/>
              <w:jc w:val="both"/>
              <w:rPr>
                <w:rFonts w:ascii="Times New Roman" w:eastAsia="Arial Unicode MS" w:hAnsi="Times New Roman"/>
                <w:bCs/>
                <w:color w:val="000000" w:themeColor="text1"/>
                <w:sz w:val="20"/>
                <w:szCs w:val="20"/>
                <w:lang w:val="ro-RO"/>
              </w:rPr>
            </w:pPr>
            <w:r w:rsidRPr="00684853">
              <w:rPr>
                <w:rFonts w:ascii="Times New Roman" w:eastAsia="Arial Unicode MS" w:hAnsi="Times New Roman"/>
                <w:b/>
                <w:color w:val="000000" w:themeColor="text1"/>
                <w:sz w:val="20"/>
                <w:szCs w:val="20"/>
                <w:lang w:val="ro-RO"/>
              </w:rPr>
              <w:t>14a.</w:t>
            </w:r>
            <w:r w:rsidRPr="00684853">
              <w:rPr>
                <w:rFonts w:ascii="Times New Roman" w:eastAsia="Arial Unicode MS" w:hAnsi="Times New Roman"/>
                <w:bCs/>
                <w:color w:val="000000" w:themeColor="text1"/>
                <w:sz w:val="20"/>
                <w:szCs w:val="20"/>
                <w:lang w:val="ro-RO"/>
              </w:rPr>
              <w:t xml:space="preserve"> „creditor inițial” înseamnă un creditor inițial astfel cum este definit la articolul 2 punctul 20 din Regulamentul (UE) 2017/2402;</w:t>
            </w:r>
          </w:p>
        </w:tc>
        <w:tc>
          <w:tcPr>
            <w:tcW w:w="1357" w:type="pct"/>
          </w:tcPr>
          <w:p w14:paraId="3B5C9CC2"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6AF685F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E7DECC9"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Proiectul Hotărârii CE al BNM „Pentru aprobarea Regulamentului privind tratamentul prudențial al securitizărilor</w:t>
            </w:r>
          </w:p>
        </w:tc>
      </w:tr>
      <w:tr w:rsidR="009B1FBA" w:rsidRPr="00684853" w14:paraId="64BFB45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2BA9B60" w14:textId="77777777" w:rsidR="009B1FBA" w:rsidRPr="00684853" w:rsidRDefault="009B1FBA" w:rsidP="009B1FBA">
            <w:pPr>
              <w:pStyle w:val="CM4"/>
              <w:jc w:val="both"/>
              <w:rPr>
                <w:rFonts w:ascii="Times New Roman" w:eastAsia="Arial Unicode MS" w:hAnsi="Times New Roman"/>
                <w:bCs/>
                <w:color w:val="000000" w:themeColor="text1"/>
                <w:sz w:val="20"/>
                <w:szCs w:val="20"/>
                <w:lang w:val="ro-RO"/>
              </w:rPr>
            </w:pPr>
            <w:r w:rsidRPr="00684853">
              <w:rPr>
                <w:rFonts w:ascii="Times New Roman" w:eastAsia="Arial Unicode MS" w:hAnsi="Times New Roman"/>
                <w:bCs/>
                <w:color w:val="000000" w:themeColor="text1"/>
                <w:sz w:val="20"/>
                <w:szCs w:val="20"/>
                <w:lang w:val="ro-RO"/>
              </w:rPr>
              <w:t>M17</w:t>
            </w:r>
          </w:p>
          <w:p w14:paraId="0BE78C51"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15. </w:t>
            </w:r>
            <w:r w:rsidRPr="00684853">
              <w:rPr>
                <w:rFonts w:ascii="Times New Roman" w:eastAsia="Arial Unicode MS" w:hAnsi="Times New Roman"/>
                <w:color w:val="000000" w:themeColor="text1"/>
                <w:sz w:val="20"/>
                <w:szCs w:val="20"/>
                <w:lang w:val="ro-RO"/>
              </w:rPr>
              <w:t xml:space="preserve">„întreprindere-mamă” </w:t>
            </w:r>
            <w:proofErr w:type="spellStart"/>
            <w:r w:rsidRPr="00684853">
              <w:rPr>
                <w:rFonts w:ascii="Times New Roman" w:eastAsia="Arial Unicode MS" w:hAnsi="Times New Roman"/>
                <w:color w:val="000000" w:themeColor="text1"/>
                <w:sz w:val="20"/>
                <w:szCs w:val="20"/>
                <w:lang w:val="ro-RO"/>
              </w:rPr>
              <w:t>înseamnăo</w:t>
            </w:r>
            <w:proofErr w:type="spellEnd"/>
            <w:r w:rsidRPr="00684853">
              <w:rPr>
                <w:rFonts w:ascii="Times New Roman" w:eastAsia="Arial Unicode MS" w:hAnsi="Times New Roman"/>
                <w:color w:val="000000" w:themeColor="text1"/>
                <w:sz w:val="20"/>
                <w:szCs w:val="20"/>
                <w:lang w:val="ro-RO"/>
              </w:rPr>
              <w:t xml:space="preserve"> întreprindere care controlează, în sensul punctului 37, una sau mai multe întreprinderi;</w:t>
            </w:r>
          </w:p>
        </w:tc>
        <w:tc>
          <w:tcPr>
            <w:tcW w:w="1357" w:type="pct"/>
          </w:tcPr>
          <w:p w14:paraId="4CFEBC1E"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întreprindere-mamă</w:t>
            </w:r>
            <w:r w:rsidRPr="00684853">
              <w:rPr>
                <w:rFonts w:ascii="Times New Roman" w:hAnsi="Times New Roman" w:cs="Times New Roman"/>
                <w:bCs/>
                <w:color w:val="000000" w:themeColor="text1"/>
                <w:sz w:val="20"/>
                <w:szCs w:val="20"/>
                <w:lang w:val="ro-RO"/>
              </w:rPr>
              <w:t xml:space="preserve"> – persoană care se află în oricare dintre următoarele </w:t>
            </w:r>
            <w:proofErr w:type="spellStart"/>
            <w:r w:rsidRPr="00684853">
              <w:rPr>
                <w:rFonts w:ascii="Times New Roman" w:hAnsi="Times New Roman" w:cs="Times New Roman"/>
                <w:bCs/>
                <w:color w:val="000000" w:themeColor="text1"/>
                <w:sz w:val="20"/>
                <w:szCs w:val="20"/>
                <w:lang w:val="ro-RO"/>
              </w:rPr>
              <w:t>situaţii</w:t>
            </w:r>
            <w:proofErr w:type="spellEnd"/>
            <w:r w:rsidRPr="00684853">
              <w:rPr>
                <w:rFonts w:ascii="Times New Roman" w:hAnsi="Times New Roman" w:cs="Times New Roman"/>
                <w:bCs/>
                <w:color w:val="000000" w:themeColor="text1"/>
                <w:sz w:val="20"/>
                <w:szCs w:val="20"/>
                <w:lang w:val="ro-RO"/>
              </w:rPr>
              <w:t>:</w:t>
            </w:r>
          </w:p>
          <w:p w14:paraId="6383A9AE"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a) are majoritatea drepturilor de vot într-o altă persoană (filială);</w:t>
            </w:r>
          </w:p>
          <w:p w14:paraId="4D116FCC"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 are dreptul de a numi sau de a înlocui majoritatea membrilor organului de conducere al altei persoane (filiale)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este în </w:t>
            </w:r>
            <w:proofErr w:type="spellStart"/>
            <w:r w:rsidRPr="00684853">
              <w:rPr>
                <w:rFonts w:ascii="Times New Roman" w:hAnsi="Times New Roman" w:cs="Times New Roman"/>
                <w:bCs/>
                <w:color w:val="000000" w:themeColor="text1"/>
                <w:sz w:val="20"/>
                <w:szCs w:val="20"/>
                <w:lang w:val="ro-RO"/>
              </w:rPr>
              <w:t>acelaşi</w:t>
            </w:r>
            <w:proofErr w:type="spellEnd"/>
            <w:r w:rsidRPr="00684853">
              <w:rPr>
                <w:rFonts w:ascii="Times New Roman" w:hAnsi="Times New Roman" w:cs="Times New Roman"/>
                <w:bCs/>
                <w:color w:val="000000" w:themeColor="text1"/>
                <w:sz w:val="20"/>
                <w:szCs w:val="20"/>
                <w:lang w:val="ro-RO"/>
              </w:rPr>
              <w:t xml:space="preserve"> timp </w:t>
            </w:r>
            <w:proofErr w:type="spellStart"/>
            <w:r w:rsidRPr="00684853">
              <w:rPr>
                <w:rFonts w:ascii="Times New Roman" w:hAnsi="Times New Roman" w:cs="Times New Roman"/>
                <w:bCs/>
                <w:color w:val="000000" w:themeColor="text1"/>
                <w:sz w:val="20"/>
                <w:szCs w:val="20"/>
                <w:lang w:val="ro-RO"/>
              </w:rPr>
              <w:t>acţionar</w:t>
            </w:r>
            <w:proofErr w:type="spellEnd"/>
            <w:r w:rsidRPr="00684853">
              <w:rPr>
                <w:rFonts w:ascii="Times New Roman" w:hAnsi="Times New Roman" w:cs="Times New Roman"/>
                <w:bCs/>
                <w:color w:val="000000" w:themeColor="text1"/>
                <w:sz w:val="20"/>
                <w:szCs w:val="20"/>
                <w:lang w:val="ro-RO"/>
              </w:rPr>
              <w:t>/asociat sau membru al acelei persoane (filiale);</w:t>
            </w:r>
          </w:p>
          <w:p w14:paraId="30FABB0E"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c) are dreptul de a exercita o </w:t>
            </w:r>
            <w:proofErr w:type="spellStart"/>
            <w:r w:rsidRPr="00684853">
              <w:rPr>
                <w:rFonts w:ascii="Times New Roman" w:hAnsi="Times New Roman" w:cs="Times New Roman"/>
                <w:bCs/>
                <w:color w:val="000000" w:themeColor="text1"/>
                <w:sz w:val="20"/>
                <w:szCs w:val="20"/>
                <w:lang w:val="ro-RO"/>
              </w:rPr>
              <w:t>influenţă</w:t>
            </w:r>
            <w:proofErr w:type="spellEnd"/>
            <w:r w:rsidRPr="00684853">
              <w:rPr>
                <w:rFonts w:ascii="Times New Roman" w:hAnsi="Times New Roman" w:cs="Times New Roman"/>
                <w:bCs/>
                <w:color w:val="000000" w:themeColor="text1"/>
                <w:sz w:val="20"/>
                <w:szCs w:val="20"/>
                <w:lang w:val="ro-RO"/>
              </w:rPr>
              <w:t xml:space="preserve"> dominantă asupra unei persoane (filiale), fiind sau nefiind </w:t>
            </w:r>
            <w:proofErr w:type="spellStart"/>
            <w:r w:rsidRPr="00684853">
              <w:rPr>
                <w:rFonts w:ascii="Times New Roman" w:hAnsi="Times New Roman" w:cs="Times New Roman"/>
                <w:bCs/>
                <w:color w:val="000000" w:themeColor="text1"/>
                <w:sz w:val="20"/>
                <w:szCs w:val="20"/>
                <w:lang w:val="ro-RO"/>
              </w:rPr>
              <w:t>acţionar</w:t>
            </w:r>
            <w:proofErr w:type="spellEnd"/>
            <w:r w:rsidRPr="00684853">
              <w:rPr>
                <w:rFonts w:ascii="Times New Roman" w:hAnsi="Times New Roman" w:cs="Times New Roman"/>
                <w:bCs/>
                <w:color w:val="000000" w:themeColor="text1"/>
                <w:sz w:val="20"/>
                <w:szCs w:val="20"/>
                <w:lang w:val="ro-RO"/>
              </w:rPr>
              <w:t xml:space="preserve">/asociat ori membru al acesteia, în virtutea unui contract încheiat cu acea persoană (filială) sau a unor prevederi din actul de constituire al persoanei (filialei), în cazul în care </w:t>
            </w:r>
            <w:proofErr w:type="spellStart"/>
            <w:r w:rsidRPr="00684853">
              <w:rPr>
                <w:rFonts w:ascii="Times New Roman" w:hAnsi="Times New Roman" w:cs="Times New Roman"/>
                <w:bCs/>
                <w:color w:val="000000" w:themeColor="text1"/>
                <w:sz w:val="20"/>
                <w:szCs w:val="20"/>
                <w:lang w:val="ro-RO"/>
              </w:rPr>
              <w:t>legislaţia</w:t>
            </w:r>
            <w:proofErr w:type="spellEnd"/>
            <w:r w:rsidRPr="00684853">
              <w:rPr>
                <w:rFonts w:ascii="Times New Roman" w:hAnsi="Times New Roman" w:cs="Times New Roman"/>
                <w:bCs/>
                <w:color w:val="000000" w:themeColor="text1"/>
                <w:sz w:val="20"/>
                <w:szCs w:val="20"/>
                <w:lang w:val="ro-RO"/>
              </w:rPr>
              <w:t xml:space="preserve"> aplicabilă persoanei (filialei) îi permite acesteia să fie supusă unor astfel de contracte sau prevederi;</w:t>
            </w:r>
          </w:p>
          <w:p w14:paraId="1DE6C8AD"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d) este </w:t>
            </w:r>
            <w:proofErr w:type="spellStart"/>
            <w:r w:rsidRPr="00684853">
              <w:rPr>
                <w:rFonts w:ascii="Times New Roman" w:hAnsi="Times New Roman" w:cs="Times New Roman"/>
                <w:bCs/>
                <w:color w:val="000000" w:themeColor="text1"/>
                <w:sz w:val="20"/>
                <w:szCs w:val="20"/>
                <w:lang w:val="ro-RO"/>
              </w:rPr>
              <w:t>acţionar</w:t>
            </w:r>
            <w:proofErr w:type="spellEnd"/>
            <w:r w:rsidRPr="00684853">
              <w:rPr>
                <w:rFonts w:ascii="Times New Roman" w:hAnsi="Times New Roman" w:cs="Times New Roman"/>
                <w:bCs/>
                <w:color w:val="000000" w:themeColor="text1"/>
                <w:sz w:val="20"/>
                <w:szCs w:val="20"/>
                <w:lang w:val="ro-RO"/>
              </w:rPr>
              <w:t xml:space="preserve">/asociat sau membru al unei persoane (filiale)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majoritatea membrilor organului de conducere al acelei persoane (filiale), </w:t>
            </w:r>
            <w:proofErr w:type="spellStart"/>
            <w:r w:rsidRPr="00684853">
              <w:rPr>
                <w:rFonts w:ascii="Times New Roman" w:hAnsi="Times New Roman" w:cs="Times New Roman"/>
                <w:bCs/>
                <w:color w:val="000000" w:themeColor="text1"/>
                <w:sz w:val="20"/>
                <w:szCs w:val="20"/>
                <w:lang w:val="ro-RO"/>
              </w:rPr>
              <w:t>aflaţi</w:t>
            </w:r>
            <w:proofErr w:type="spellEnd"/>
            <w:r w:rsidRPr="00684853">
              <w:rPr>
                <w:rFonts w:ascii="Times New Roman" w:hAnsi="Times New Roman" w:cs="Times New Roman"/>
                <w:bCs/>
                <w:color w:val="000000" w:themeColor="text1"/>
                <w:sz w:val="20"/>
                <w:szCs w:val="20"/>
                <w:lang w:val="ro-RO"/>
              </w:rPr>
              <w:t xml:space="preserve"> în </w:t>
            </w:r>
            <w:proofErr w:type="spellStart"/>
            <w:r w:rsidRPr="00684853">
              <w:rPr>
                <w:rFonts w:ascii="Times New Roman" w:hAnsi="Times New Roman" w:cs="Times New Roman"/>
                <w:bCs/>
                <w:color w:val="000000" w:themeColor="text1"/>
                <w:sz w:val="20"/>
                <w:szCs w:val="20"/>
                <w:lang w:val="ro-RO"/>
              </w:rPr>
              <w:t>funcţie</w:t>
            </w:r>
            <w:proofErr w:type="spellEnd"/>
            <w:r w:rsidRPr="00684853">
              <w:rPr>
                <w:rFonts w:ascii="Times New Roman" w:hAnsi="Times New Roman" w:cs="Times New Roman"/>
                <w:bCs/>
                <w:color w:val="000000" w:themeColor="text1"/>
                <w:sz w:val="20"/>
                <w:szCs w:val="20"/>
                <w:lang w:val="ro-RO"/>
              </w:rPr>
              <w:t xml:space="preserve"> în perioada de gestiune în curs, în </w:t>
            </w:r>
            <w:r w:rsidRPr="00684853">
              <w:rPr>
                <w:rFonts w:ascii="Times New Roman" w:hAnsi="Times New Roman" w:cs="Times New Roman"/>
                <w:bCs/>
                <w:color w:val="000000" w:themeColor="text1"/>
                <w:sz w:val="20"/>
                <w:szCs w:val="20"/>
                <w:lang w:val="ro-RO"/>
              </w:rPr>
              <w:lastRenderedPageBreak/>
              <w:t xml:space="preserve">perioada de gestiune anterioară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pînă</w:t>
            </w:r>
            <w:proofErr w:type="spellEnd"/>
            <w:r w:rsidRPr="00684853">
              <w:rPr>
                <w:rFonts w:ascii="Times New Roman" w:hAnsi="Times New Roman" w:cs="Times New Roman"/>
                <w:bCs/>
                <w:color w:val="000000" w:themeColor="text1"/>
                <w:sz w:val="20"/>
                <w:szCs w:val="20"/>
                <w:lang w:val="ro-RO"/>
              </w:rPr>
              <w:t xml:space="preserve"> la data la care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întocmite </w:t>
            </w:r>
            <w:proofErr w:type="spellStart"/>
            <w:r w:rsidRPr="00684853">
              <w:rPr>
                <w:rFonts w:ascii="Times New Roman" w:hAnsi="Times New Roman" w:cs="Times New Roman"/>
                <w:bCs/>
                <w:color w:val="000000" w:themeColor="text1"/>
                <w:sz w:val="20"/>
                <w:szCs w:val="20"/>
                <w:lang w:val="ro-RO"/>
              </w:rPr>
              <w:t>situaţiile</w:t>
            </w:r>
            <w:proofErr w:type="spellEnd"/>
            <w:r w:rsidRPr="00684853">
              <w:rPr>
                <w:rFonts w:ascii="Times New Roman" w:hAnsi="Times New Roman" w:cs="Times New Roman"/>
                <w:bCs/>
                <w:color w:val="000000" w:themeColor="text1"/>
                <w:sz w:val="20"/>
                <w:szCs w:val="20"/>
                <w:lang w:val="ro-RO"/>
              </w:rPr>
              <w:t xml:space="preserve"> financiare anuale consolidate, au fost </w:t>
            </w:r>
            <w:proofErr w:type="spellStart"/>
            <w:r w:rsidRPr="00684853">
              <w:rPr>
                <w:rFonts w:ascii="Times New Roman" w:hAnsi="Times New Roman" w:cs="Times New Roman"/>
                <w:bCs/>
                <w:color w:val="000000" w:themeColor="text1"/>
                <w:sz w:val="20"/>
                <w:szCs w:val="20"/>
                <w:lang w:val="ro-RO"/>
              </w:rPr>
              <w:t>numiţi</w:t>
            </w:r>
            <w:proofErr w:type="spellEnd"/>
            <w:r w:rsidRPr="00684853">
              <w:rPr>
                <w:rFonts w:ascii="Times New Roman" w:hAnsi="Times New Roman" w:cs="Times New Roman"/>
                <w:bCs/>
                <w:color w:val="000000" w:themeColor="text1"/>
                <w:sz w:val="20"/>
                <w:szCs w:val="20"/>
                <w:lang w:val="ro-RO"/>
              </w:rPr>
              <w:t xml:space="preserve"> ca urmare a exercitării drepturilor lor de vot; această prevedere nu se aplică în </w:t>
            </w:r>
            <w:proofErr w:type="spellStart"/>
            <w:r w:rsidRPr="00684853">
              <w:rPr>
                <w:rFonts w:ascii="Times New Roman" w:hAnsi="Times New Roman" w:cs="Times New Roman"/>
                <w:bCs/>
                <w:color w:val="000000" w:themeColor="text1"/>
                <w:sz w:val="20"/>
                <w:szCs w:val="20"/>
                <w:lang w:val="ro-RO"/>
              </w:rPr>
              <w:t>situaţia</w:t>
            </w:r>
            <w:proofErr w:type="spellEnd"/>
            <w:r w:rsidRPr="00684853">
              <w:rPr>
                <w:rFonts w:ascii="Times New Roman" w:hAnsi="Times New Roman" w:cs="Times New Roman"/>
                <w:bCs/>
                <w:color w:val="000000" w:themeColor="text1"/>
                <w:sz w:val="20"/>
                <w:szCs w:val="20"/>
                <w:lang w:val="ro-RO"/>
              </w:rPr>
              <w:t xml:space="preserve"> în care o altă persoană are </w:t>
            </w:r>
            <w:proofErr w:type="spellStart"/>
            <w:r w:rsidRPr="00684853">
              <w:rPr>
                <w:rFonts w:ascii="Times New Roman" w:hAnsi="Times New Roman" w:cs="Times New Roman"/>
                <w:bCs/>
                <w:color w:val="000000" w:themeColor="text1"/>
                <w:sz w:val="20"/>
                <w:szCs w:val="20"/>
                <w:lang w:val="ro-RO"/>
              </w:rPr>
              <w:t>faţă</w:t>
            </w:r>
            <w:proofErr w:type="spellEnd"/>
            <w:r w:rsidRPr="00684853">
              <w:rPr>
                <w:rFonts w:ascii="Times New Roman" w:hAnsi="Times New Roman" w:cs="Times New Roman"/>
                <w:bCs/>
                <w:color w:val="000000" w:themeColor="text1"/>
                <w:sz w:val="20"/>
                <w:szCs w:val="20"/>
                <w:lang w:val="ro-RO"/>
              </w:rPr>
              <w:t xml:space="preserve"> de filială drepturile prevăzute la </w:t>
            </w:r>
            <w:proofErr w:type="spellStart"/>
            <w:r w:rsidRPr="00684853">
              <w:rPr>
                <w:rFonts w:ascii="Times New Roman" w:hAnsi="Times New Roman" w:cs="Times New Roman"/>
                <w:bCs/>
                <w:color w:val="000000" w:themeColor="text1"/>
                <w:sz w:val="20"/>
                <w:szCs w:val="20"/>
                <w:lang w:val="ro-RO"/>
              </w:rPr>
              <w:t>lit.a</w:t>
            </w:r>
            <w:proofErr w:type="spellEnd"/>
            <w:r w:rsidRPr="00684853">
              <w:rPr>
                <w:rFonts w:ascii="Times New Roman" w:hAnsi="Times New Roman" w:cs="Times New Roman"/>
                <w:bCs/>
                <w:color w:val="000000" w:themeColor="text1"/>
                <w:sz w:val="20"/>
                <w:szCs w:val="20"/>
                <w:lang w:val="ro-RO"/>
              </w:rPr>
              <w:t>), b) sau c);</w:t>
            </w:r>
          </w:p>
          <w:p w14:paraId="39AD5E5A"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e) este </w:t>
            </w:r>
            <w:proofErr w:type="spellStart"/>
            <w:r w:rsidRPr="00684853">
              <w:rPr>
                <w:rFonts w:ascii="Times New Roman" w:hAnsi="Times New Roman" w:cs="Times New Roman"/>
                <w:bCs/>
                <w:color w:val="000000" w:themeColor="text1"/>
                <w:sz w:val="20"/>
                <w:szCs w:val="20"/>
                <w:lang w:val="ro-RO"/>
              </w:rPr>
              <w:t>acţionar</w:t>
            </w:r>
            <w:proofErr w:type="spellEnd"/>
            <w:r w:rsidRPr="00684853">
              <w:rPr>
                <w:rFonts w:ascii="Times New Roman" w:hAnsi="Times New Roman" w:cs="Times New Roman"/>
                <w:bCs/>
                <w:color w:val="000000" w:themeColor="text1"/>
                <w:sz w:val="20"/>
                <w:szCs w:val="20"/>
                <w:lang w:val="ro-RO"/>
              </w:rPr>
              <w:t xml:space="preserve">/asociat sau membru al unei persoane (filiale)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controlează singură, în baza unui acord încheiat cu </w:t>
            </w:r>
            <w:proofErr w:type="spellStart"/>
            <w:r w:rsidRPr="00684853">
              <w:rPr>
                <w:rFonts w:ascii="Times New Roman" w:hAnsi="Times New Roman" w:cs="Times New Roman"/>
                <w:bCs/>
                <w:color w:val="000000" w:themeColor="text1"/>
                <w:sz w:val="20"/>
                <w:szCs w:val="20"/>
                <w:lang w:val="ro-RO"/>
              </w:rPr>
              <w:t>alţi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acţionari</w:t>
            </w:r>
            <w:proofErr w:type="spellEnd"/>
            <w:r w:rsidRPr="00684853">
              <w:rPr>
                <w:rFonts w:ascii="Times New Roman" w:hAnsi="Times New Roman" w:cs="Times New Roman"/>
                <w:bCs/>
                <w:color w:val="000000" w:themeColor="text1"/>
                <w:sz w:val="20"/>
                <w:szCs w:val="20"/>
                <w:lang w:val="ro-RO"/>
              </w:rPr>
              <w:t>/</w:t>
            </w:r>
            <w:proofErr w:type="spellStart"/>
            <w:r w:rsidRPr="00684853">
              <w:rPr>
                <w:rFonts w:ascii="Times New Roman" w:hAnsi="Times New Roman" w:cs="Times New Roman"/>
                <w:bCs/>
                <w:color w:val="000000" w:themeColor="text1"/>
                <w:sz w:val="20"/>
                <w:szCs w:val="20"/>
                <w:lang w:val="ro-RO"/>
              </w:rPr>
              <w:t>asociaţi</w:t>
            </w:r>
            <w:proofErr w:type="spellEnd"/>
            <w:r w:rsidRPr="00684853">
              <w:rPr>
                <w:rFonts w:ascii="Times New Roman" w:hAnsi="Times New Roman" w:cs="Times New Roman"/>
                <w:bCs/>
                <w:color w:val="000000" w:themeColor="text1"/>
                <w:sz w:val="20"/>
                <w:szCs w:val="20"/>
                <w:lang w:val="ro-RO"/>
              </w:rPr>
              <w:t xml:space="preserve"> sau membri ai acelei persoane (filiale), majoritatea drepturilor de vot în acea filială;</w:t>
            </w:r>
          </w:p>
          <w:p w14:paraId="4B0983CD"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f) exercită efectiv </w:t>
            </w:r>
            <w:proofErr w:type="spellStart"/>
            <w:r w:rsidRPr="00684853">
              <w:rPr>
                <w:rFonts w:ascii="Times New Roman" w:hAnsi="Times New Roman" w:cs="Times New Roman"/>
                <w:bCs/>
                <w:color w:val="000000" w:themeColor="text1"/>
                <w:sz w:val="20"/>
                <w:szCs w:val="20"/>
                <w:lang w:val="ro-RO"/>
              </w:rPr>
              <w:t>influenţă</w:t>
            </w:r>
            <w:proofErr w:type="spellEnd"/>
            <w:r w:rsidRPr="00684853">
              <w:rPr>
                <w:rFonts w:ascii="Times New Roman" w:hAnsi="Times New Roman" w:cs="Times New Roman"/>
                <w:bCs/>
                <w:color w:val="000000" w:themeColor="text1"/>
                <w:sz w:val="20"/>
                <w:szCs w:val="20"/>
                <w:lang w:val="ro-RO"/>
              </w:rPr>
              <w:t xml:space="preserve"> dominantă asupra altei persoane (filiale) conform criteriilor prevăzute în actele normative ale Băncii </w:t>
            </w:r>
            <w:proofErr w:type="spellStart"/>
            <w:r w:rsidRPr="00684853">
              <w:rPr>
                <w:rFonts w:ascii="Times New Roman" w:hAnsi="Times New Roman" w:cs="Times New Roman"/>
                <w:bCs/>
                <w:color w:val="000000" w:themeColor="text1"/>
                <w:sz w:val="20"/>
                <w:szCs w:val="20"/>
                <w:lang w:val="ro-RO"/>
              </w:rPr>
              <w:t>Naţionale</w:t>
            </w:r>
            <w:proofErr w:type="spellEnd"/>
            <w:r w:rsidRPr="00684853">
              <w:rPr>
                <w:rFonts w:ascii="Times New Roman" w:hAnsi="Times New Roman" w:cs="Times New Roman"/>
                <w:bCs/>
                <w:color w:val="000000" w:themeColor="text1"/>
                <w:sz w:val="20"/>
                <w:szCs w:val="20"/>
                <w:lang w:val="ro-RO"/>
              </w:rPr>
              <w:t xml:space="preserve"> a Moldovei;</w:t>
            </w:r>
          </w:p>
        </w:tc>
        <w:tc>
          <w:tcPr>
            <w:tcW w:w="807" w:type="pct"/>
          </w:tcPr>
          <w:p w14:paraId="471238E6"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211D98D6"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Legea nr.202/2017 privind activitatea băncilor prin noțiunea </w:t>
            </w:r>
            <w:r w:rsidRPr="00FC5DAB">
              <w:rPr>
                <w:rFonts w:ascii="Times New Roman" w:eastAsia="Arial Unicode MS" w:hAnsi="Times New Roman" w:cs="Times New Roman"/>
                <w:bCs/>
                <w:color w:val="000000" w:themeColor="text1"/>
                <w:sz w:val="20"/>
                <w:szCs w:val="20"/>
                <w:lang w:val="ro-RO"/>
              </w:rPr>
              <w:t>„întreprindere-mamă”</w:t>
            </w:r>
            <w:r w:rsidRPr="00FC5DAB">
              <w:rPr>
                <w:rFonts w:ascii="Times New Roman" w:hAnsi="Times New Roman" w:cs="Times New Roman"/>
                <w:bCs/>
                <w:color w:val="000000" w:themeColor="text1"/>
                <w:sz w:val="20"/>
                <w:szCs w:val="20"/>
                <w:lang w:val="ro-RO"/>
              </w:rPr>
              <w:t>.</w:t>
            </w:r>
          </w:p>
          <w:p w14:paraId="077D15F3"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684853" w14:paraId="093CCDE9"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97635C3" w14:textId="77777777" w:rsidR="009B1FBA" w:rsidRPr="00684853" w:rsidRDefault="009B1FBA" w:rsidP="009B1FBA">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M17</w:t>
            </w:r>
          </w:p>
          <w:p w14:paraId="36F9509C"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hAnsi="Times New Roman"/>
                <w:b/>
                <w:color w:val="000000" w:themeColor="text1"/>
                <w:sz w:val="20"/>
                <w:szCs w:val="20"/>
                <w:lang w:val="ro-RO"/>
              </w:rPr>
              <w:t xml:space="preserve">16. </w:t>
            </w:r>
            <w:r w:rsidRPr="00684853">
              <w:rPr>
                <w:rFonts w:ascii="Times New Roman" w:eastAsia="Arial Unicode MS" w:hAnsi="Times New Roman"/>
                <w:color w:val="000000" w:themeColor="text1"/>
                <w:sz w:val="20"/>
                <w:szCs w:val="20"/>
                <w:lang w:val="ro-RO"/>
              </w:rPr>
              <w:t>„filială” înseamnă</w:t>
            </w:r>
          </w:p>
          <w:p w14:paraId="15963130"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462761">
              <w:rPr>
                <w:color w:val="000000" w:themeColor="text1"/>
                <w:lang w:val="it-CH"/>
              </w:rPr>
              <w:t xml:space="preserve"> </w:t>
            </w:r>
            <w:r w:rsidRPr="00684853">
              <w:rPr>
                <w:rFonts w:ascii="Times New Roman" w:eastAsia="Arial Unicode MS" w:hAnsi="Times New Roman" w:cs="Times New Roman"/>
                <w:color w:val="000000" w:themeColor="text1"/>
                <w:sz w:val="20"/>
                <w:szCs w:val="20"/>
                <w:lang w:val="ro-RO"/>
              </w:rPr>
              <w:t>o întreprindere care este controlată, în sensul punctului 37, de o altă întreprindere; filialele unei filiale sunt considerate de asemenea a fi filiale ale întreprinderii care este întreprinderea lor mamă inițială;</w:t>
            </w:r>
          </w:p>
        </w:tc>
        <w:tc>
          <w:tcPr>
            <w:tcW w:w="1357" w:type="pct"/>
          </w:tcPr>
          <w:p w14:paraId="3DE9C0F9"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filială</w:t>
            </w:r>
            <w:r w:rsidRPr="00684853">
              <w:rPr>
                <w:rFonts w:ascii="Times New Roman" w:hAnsi="Times New Roman" w:cs="Times New Roman"/>
                <w:bCs/>
                <w:color w:val="000000" w:themeColor="text1"/>
                <w:sz w:val="20"/>
                <w:szCs w:val="20"/>
                <w:lang w:val="ro-RO"/>
              </w:rPr>
              <w:t xml:space="preserve"> – persoană juridică aflată în </w:t>
            </w:r>
            <w:proofErr w:type="spellStart"/>
            <w:r w:rsidRPr="00684853">
              <w:rPr>
                <w:rFonts w:ascii="Times New Roman" w:hAnsi="Times New Roman" w:cs="Times New Roman"/>
                <w:bCs/>
                <w:color w:val="000000" w:themeColor="text1"/>
                <w:sz w:val="20"/>
                <w:szCs w:val="20"/>
                <w:lang w:val="ro-RO"/>
              </w:rPr>
              <w:t>relaţie</w:t>
            </w:r>
            <w:proofErr w:type="spellEnd"/>
            <w:r w:rsidRPr="00684853">
              <w:rPr>
                <w:rFonts w:ascii="Times New Roman" w:hAnsi="Times New Roman" w:cs="Times New Roman"/>
                <w:bCs/>
                <w:color w:val="000000" w:themeColor="text1"/>
                <w:sz w:val="20"/>
                <w:szCs w:val="20"/>
                <w:lang w:val="ro-RO"/>
              </w:rPr>
              <w:t xml:space="preserve"> cu o întreprindere-mamă, în una dintre </w:t>
            </w:r>
            <w:proofErr w:type="spellStart"/>
            <w:r w:rsidRPr="00684853">
              <w:rPr>
                <w:rFonts w:ascii="Times New Roman" w:hAnsi="Times New Roman" w:cs="Times New Roman"/>
                <w:bCs/>
                <w:color w:val="000000" w:themeColor="text1"/>
                <w:sz w:val="20"/>
                <w:szCs w:val="20"/>
                <w:lang w:val="ro-RO"/>
              </w:rPr>
              <w:t>situaţiile</w:t>
            </w:r>
            <w:proofErr w:type="spellEnd"/>
            <w:r w:rsidRPr="00684853">
              <w:rPr>
                <w:rFonts w:ascii="Times New Roman" w:hAnsi="Times New Roman" w:cs="Times New Roman"/>
                <w:bCs/>
                <w:color w:val="000000" w:themeColor="text1"/>
                <w:sz w:val="20"/>
                <w:szCs w:val="20"/>
                <w:lang w:val="ro-RO"/>
              </w:rPr>
              <w:t xml:space="preserve"> prevăzute la </w:t>
            </w:r>
            <w:proofErr w:type="spellStart"/>
            <w:r w:rsidRPr="00684853">
              <w:rPr>
                <w:rFonts w:ascii="Times New Roman" w:hAnsi="Times New Roman" w:cs="Times New Roman"/>
                <w:bCs/>
                <w:color w:val="000000" w:themeColor="text1"/>
                <w:sz w:val="20"/>
                <w:szCs w:val="20"/>
                <w:lang w:val="ro-RO"/>
              </w:rPr>
              <w:t>noţiunea</w:t>
            </w:r>
            <w:proofErr w:type="spellEnd"/>
            <w:r w:rsidRPr="00684853">
              <w:rPr>
                <w:rFonts w:ascii="Times New Roman" w:hAnsi="Times New Roman" w:cs="Times New Roman"/>
                <w:bCs/>
                <w:color w:val="000000" w:themeColor="text1"/>
                <w:sz w:val="20"/>
                <w:szCs w:val="20"/>
                <w:lang w:val="ro-RO"/>
              </w:rPr>
              <w:t xml:space="preserve"> "întreprindere-mamă". Filialele unei filiale se consideră filiale ale întreprinderii care este întreprinderea-mamă </w:t>
            </w:r>
            <w:proofErr w:type="spellStart"/>
            <w:r w:rsidRPr="00684853">
              <w:rPr>
                <w:rFonts w:ascii="Times New Roman" w:hAnsi="Times New Roman" w:cs="Times New Roman"/>
                <w:bCs/>
                <w:color w:val="000000" w:themeColor="text1"/>
                <w:sz w:val="20"/>
                <w:szCs w:val="20"/>
                <w:lang w:val="ro-RO"/>
              </w:rPr>
              <w:t>iniţială</w:t>
            </w:r>
            <w:proofErr w:type="spellEnd"/>
            <w:r w:rsidRPr="00684853">
              <w:rPr>
                <w:rFonts w:ascii="Times New Roman" w:hAnsi="Times New Roman" w:cs="Times New Roman"/>
                <w:bCs/>
                <w:color w:val="000000" w:themeColor="text1"/>
                <w:sz w:val="20"/>
                <w:szCs w:val="20"/>
                <w:lang w:val="ro-RO"/>
              </w:rPr>
              <w:t>;</w:t>
            </w:r>
          </w:p>
        </w:tc>
        <w:tc>
          <w:tcPr>
            <w:tcW w:w="807" w:type="pct"/>
          </w:tcPr>
          <w:p w14:paraId="4B9CF5A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F8A239F"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Legea nr.202/2017 privind activitatea băncilor prin noțiunea </w:t>
            </w:r>
            <w:r w:rsidRPr="00FC5DAB">
              <w:rPr>
                <w:rFonts w:ascii="Times New Roman" w:eastAsia="Arial Unicode MS" w:hAnsi="Times New Roman" w:cs="Times New Roman"/>
                <w:bCs/>
                <w:color w:val="000000" w:themeColor="text1"/>
                <w:sz w:val="20"/>
                <w:szCs w:val="20"/>
                <w:lang w:val="ro-RO"/>
              </w:rPr>
              <w:t>„filială”</w:t>
            </w:r>
            <w:r w:rsidRPr="00FC5DAB">
              <w:rPr>
                <w:rFonts w:ascii="Times New Roman" w:hAnsi="Times New Roman" w:cs="Times New Roman"/>
                <w:bCs/>
                <w:color w:val="000000" w:themeColor="text1"/>
                <w:sz w:val="20"/>
                <w:szCs w:val="20"/>
                <w:lang w:val="ro-RO"/>
              </w:rPr>
              <w:t>.</w:t>
            </w:r>
          </w:p>
          <w:p w14:paraId="51857DED"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p>
        </w:tc>
      </w:tr>
      <w:tr w:rsidR="009B1FBA" w:rsidRPr="00684853" w14:paraId="5D8B834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CB40AD4"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17.</w:t>
            </w:r>
            <w:r w:rsidRPr="00684853">
              <w:rPr>
                <w:rFonts w:ascii="Times New Roman" w:eastAsia="Arial Unicode MS" w:hAnsi="Times New Roman"/>
                <w:color w:val="000000" w:themeColor="text1"/>
                <w:sz w:val="20"/>
                <w:szCs w:val="20"/>
                <w:lang w:val="ro-RO"/>
              </w:rPr>
              <w:t xml:space="preserve"> „sucursală” înseamnă un punct de lucru care reprezintă o parte dependentă din punct de vedere juridic de o instituție și care desfășoară direct toate sau unele dintre tranzacțiile specifice activității instituțiilor;</w:t>
            </w:r>
          </w:p>
        </w:tc>
        <w:tc>
          <w:tcPr>
            <w:tcW w:w="1357" w:type="pct"/>
          </w:tcPr>
          <w:p w14:paraId="22106725"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sucursală – </w:t>
            </w:r>
            <w:r w:rsidRPr="00684853">
              <w:rPr>
                <w:rFonts w:ascii="Times New Roman" w:hAnsi="Times New Roman" w:cs="Times New Roman"/>
                <w:bCs/>
                <w:color w:val="000000" w:themeColor="text1"/>
                <w:sz w:val="20"/>
                <w:szCs w:val="20"/>
                <w:lang w:val="ro-RO"/>
              </w:rPr>
              <w:t xml:space="preserve">subdiviziune separată a băncii, care este o parte dependentă din punct de vedere juridic de banca respectivă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w:t>
            </w:r>
            <w:proofErr w:type="spellStart"/>
            <w:r w:rsidRPr="00684853">
              <w:rPr>
                <w:rFonts w:ascii="Times New Roman" w:hAnsi="Times New Roman" w:cs="Times New Roman"/>
                <w:bCs/>
                <w:color w:val="000000" w:themeColor="text1"/>
                <w:sz w:val="20"/>
                <w:szCs w:val="20"/>
                <w:lang w:val="ro-RO"/>
              </w:rPr>
              <w:t>desfăşoară</w:t>
            </w:r>
            <w:proofErr w:type="spellEnd"/>
            <w:r w:rsidRPr="00684853">
              <w:rPr>
                <w:rFonts w:ascii="Times New Roman" w:hAnsi="Times New Roman" w:cs="Times New Roman"/>
                <w:bCs/>
                <w:color w:val="000000" w:themeColor="text1"/>
                <w:sz w:val="20"/>
                <w:szCs w:val="20"/>
                <w:lang w:val="ro-RO"/>
              </w:rPr>
              <w:t xml:space="preserve"> direct toate sau unele dintre </w:t>
            </w:r>
            <w:proofErr w:type="spellStart"/>
            <w:r w:rsidRPr="00684853">
              <w:rPr>
                <w:rFonts w:ascii="Times New Roman" w:hAnsi="Times New Roman" w:cs="Times New Roman"/>
                <w:bCs/>
                <w:color w:val="000000" w:themeColor="text1"/>
                <w:sz w:val="20"/>
                <w:szCs w:val="20"/>
                <w:lang w:val="ro-RO"/>
              </w:rPr>
              <w:t>tranzacţiile</w:t>
            </w:r>
            <w:proofErr w:type="spellEnd"/>
            <w:r w:rsidRPr="00684853">
              <w:rPr>
                <w:rFonts w:ascii="Times New Roman" w:hAnsi="Times New Roman" w:cs="Times New Roman"/>
                <w:bCs/>
                <w:color w:val="000000" w:themeColor="text1"/>
                <w:sz w:val="20"/>
                <w:szCs w:val="20"/>
                <w:lang w:val="ro-RO"/>
              </w:rPr>
              <w:t xml:space="preserve"> specifice </w:t>
            </w:r>
            <w:proofErr w:type="spellStart"/>
            <w:r w:rsidRPr="00684853">
              <w:rPr>
                <w:rFonts w:ascii="Times New Roman" w:hAnsi="Times New Roman" w:cs="Times New Roman"/>
                <w:bCs/>
                <w:color w:val="000000" w:themeColor="text1"/>
                <w:sz w:val="20"/>
                <w:szCs w:val="20"/>
                <w:lang w:val="ro-RO"/>
              </w:rPr>
              <w:t>activităţii</w:t>
            </w:r>
            <w:proofErr w:type="spellEnd"/>
            <w:r w:rsidRPr="00684853">
              <w:rPr>
                <w:rFonts w:ascii="Times New Roman" w:hAnsi="Times New Roman" w:cs="Times New Roman"/>
                <w:bCs/>
                <w:color w:val="000000" w:themeColor="text1"/>
                <w:sz w:val="20"/>
                <w:szCs w:val="20"/>
                <w:lang w:val="ro-RO"/>
              </w:rPr>
              <w:t xml:space="preserve"> băncilor;</w:t>
            </w:r>
          </w:p>
        </w:tc>
        <w:tc>
          <w:tcPr>
            <w:tcW w:w="807" w:type="pct"/>
          </w:tcPr>
          <w:p w14:paraId="6A51C14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D7145B1"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Legea nr.202/2017 privind activitatea băncilor prin noțiunea </w:t>
            </w:r>
            <w:r w:rsidRPr="00FC5DAB">
              <w:rPr>
                <w:rFonts w:ascii="Times New Roman" w:eastAsia="Arial Unicode MS" w:hAnsi="Times New Roman" w:cs="Times New Roman"/>
                <w:bCs/>
                <w:color w:val="000000" w:themeColor="text1"/>
                <w:sz w:val="20"/>
                <w:szCs w:val="20"/>
                <w:lang w:val="ro-RO"/>
              </w:rPr>
              <w:t>„sucursală”</w:t>
            </w:r>
            <w:r w:rsidRPr="00FC5DAB">
              <w:rPr>
                <w:rFonts w:ascii="Times New Roman" w:hAnsi="Times New Roman" w:cs="Times New Roman"/>
                <w:bCs/>
                <w:color w:val="000000" w:themeColor="text1"/>
                <w:sz w:val="20"/>
                <w:szCs w:val="20"/>
                <w:lang w:val="ro-RO"/>
              </w:rPr>
              <w:t>.</w:t>
            </w:r>
          </w:p>
        </w:tc>
      </w:tr>
      <w:tr w:rsidR="009B1FBA" w:rsidRPr="00684853" w14:paraId="47BAFE0B"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C37E474"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M17</w:t>
            </w:r>
          </w:p>
          <w:p w14:paraId="17440FAF"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18. </w:t>
            </w:r>
            <w:r w:rsidRPr="00684853">
              <w:rPr>
                <w:rFonts w:ascii="Times New Roman" w:eastAsia="Arial Unicode MS" w:hAnsi="Times New Roman"/>
                <w:color w:val="000000" w:themeColor="text1"/>
                <w:sz w:val="20"/>
                <w:szCs w:val="20"/>
                <w:lang w:val="ro-RO"/>
              </w:rPr>
              <w:t>„întreprindere prestatoare de servicii auxiliare” înseamnă o întreprindere a cărei activitate principală,</w:t>
            </w:r>
            <w:r w:rsidRPr="00684853">
              <w:rPr>
                <w:color w:val="000000" w:themeColor="text1"/>
              </w:rPr>
              <w:t xml:space="preserve"> </w:t>
            </w:r>
            <w:r w:rsidRPr="00684853">
              <w:rPr>
                <w:rFonts w:ascii="Times New Roman" w:eastAsia="Arial Unicode MS" w:hAnsi="Times New Roman"/>
                <w:color w:val="000000" w:themeColor="text1"/>
                <w:sz w:val="20"/>
                <w:szCs w:val="20"/>
                <w:lang w:val="ro-RO"/>
              </w:rPr>
              <w:t>indiferent dacă este furnizată unor întreprinderi din cadrul grupului sau unor clienți din afara grupului, constă în oricare dintre următoarele:</w:t>
            </w:r>
          </w:p>
          <w:p w14:paraId="291A6260"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(a)</w:t>
            </w:r>
            <w:r w:rsidRPr="00684853">
              <w:rPr>
                <w:rFonts w:ascii="Times New Roman" w:eastAsia="Arial Unicode MS" w:hAnsi="Times New Roman"/>
                <w:color w:val="000000" w:themeColor="text1"/>
                <w:sz w:val="20"/>
                <w:szCs w:val="20"/>
                <w:lang w:val="ro-RO"/>
              </w:rPr>
              <w:tab/>
              <w:t>o prelungire directă a serviciilor bancare;</w:t>
            </w:r>
          </w:p>
          <w:p w14:paraId="743CC062"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(b)</w:t>
            </w:r>
            <w:r w:rsidRPr="00684853">
              <w:rPr>
                <w:rFonts w:ascii="Times New Roman" w:eastAsia="Arial Unicode MS" w:hAnsi="Times New Roman"/>
                <w:color w:val="000000" w:themeColor="text1"/>
                <w:sz w:val="20"/>
                <w:szCs w:val="20"/>
                <w:lang w:val="ro-RO"/>
              </w:rPr>
              <w:tab/>
              <w:t>activități de leasing operațional, deținere sau administrare de bunuri, prestare de servicii de prelucrare a datelor sau orice altă activitate, în măsura în care aceste activități sunt auxiliare serviciilor bancare;</w:t>
            </w:r>
          </w:p>
          <w:p w14:paraId="59AD62B1"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color w:val="000000" w:themeColor="text1"/>
                <w:sz w:val="20"/>
                <w:szCs w:val="20"/>
                <w:lang w:val="ro-RO"/>
              </w:rPr>
              <w:t>(c)</w:t>
            </w:r>
            <w:r w:rsidRPr="00684853">
              <w:rPr>
                <w:rFonts w:ascii="Times New Roman" w:eastAsia="Arial Unicode MS" w:hAnsi="Times New Roman"/>
                <w:color w:val="000000" w:themeColor="text1"/>
                <w:sz w:val="20"/>
                <w:szCs w:val="20"/>
                <w:lang w:val="ro-RO"/>
              </w:rPr>
              <w:tab/>
              <w:t>orice altă activitate considerată de ABE similară cu cele menționate la literele (a) și (b);”</w:t>
            </w:r>
          </w:p>
        </w:tc>
        <w:tc>
          <w:tcPr>
            <w:tcW w:w="1357" w:type="pct"/>
          </w:tcPr>
          <w:p w14:paraId="6BAFFA23"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întreprindere prestatoare de servicii auxiliare – </w:t>
            </w:r>
            <w:r w:rsidRPr="00684853">
              <w:rPr>
                <w:rFonts w:ascii="Times New Roman" w:hAnsi="Times New Roman" w:cs="Times New Roman"/>
                <w:bCs/>
                <w:color w:val="000000" w:themeColor="text1"/>
                <w:sz w:val="20"/>
                <w:szCs w:val="20"/>
                <w:lang w:val="ro-RO"/>
              </w:rPr>
              <w:t xml:space="preserve">întreprindere a cărei activitate principală este </w:t>
            </w:r>
            <w:proofErr w:type="spellStart"/>
            <w:r w:rsidRPr="00684853">
              <w:rPr>
                <w:rFonts w:ascii="Times New Roman" w:hAnsi="Times New Roman" w:cs="Times New Roman"/>
                <w:bCs/>
                <w:color w:val="000000" w:themeColor="text1"/>
                <w:sz w:val="20"/>
                <w:szCs w:val="20"/>
                <w:lang w:val="ro-RO"/>
              </w:rPr>
              <w:t>deţinerea</w:t>
            </w:r>
            <w:proofErr w:type="spellEnd"/>
            <w:r w:rsidRPr="00684853">
              <w:rPr>
                <w:rFonts w:ascii="Times New Roman" w:hAnsi="Times New Roman" w:cs="Times New Roman"/>
                <w:bCs/>
                <w:color w:val="000000" w:themeColor="text1"/>
                <w:sz w:val="20"/>
                <w:szCs w:val="20"/>
                <w:lang w:val="ro-RO"/>
              </w:rPr>
              <w:t xml:space="preserve"> sau administrarea de bunuri, administrarea de servicii de prelucrare a datelor sau o activitate similară care este auxiliară </w:t>
            </w:r>
            <w:proofErr w:type="spellStart"/>
            <w:r w:rsidRPr="00684853">
              <w:rPr>
                <w:rFonts w:ascii="Times New Roman" w:hAnsi="Times New Roman" w:cs="Times New Roman"/>
                <w:bCs/>
                <w:color w:val="000000" w:themeColor="text1"/>
                <w:sz w:val="20"/>
                <w:szCs w:val="20"/>
                <w:lang w:val="ro-RO"/>
              </w:rPr>
              <w:t>activităţii</w:t>
            </w:r>
            <w:proofErr w:type="spellEnd"/>
            <w:r w:rsidRPr="00684853">
              <w:rPr>
                <w:rFonts w:ascii="Times New Roman" w:hAnsi="Times New Roman" w:cs="Times New Roman"/>
                <w:bCs/>
                <w:color w:val="000000" w:themeColor="text1"/>
                <w:sz w:val="20"/>
                <w:szCs w:val="20"/>
                <w:lang w:val="ro-RO"/>
              </w:rPr>
              <w:t xml:space="preserve"> principale a uneia sau a mai multe bănci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/sau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w:t>
            </w:r>
          </w:p>
        </w:tc>
        <w:tc>
          <w:tcPr>
            <w:tcW w:w="807" w:type="pct"/>
          </w:tcPr>
          <w:p w14:paraId="591C08C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2388874B"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Legea nr.202/2017 privind activitatea băncilor prin noțiunea </w:t>
            </w:r>
            <w:r w:rsidRPr="00FC5DAB">
              <w:rPr>
                <w:rFonts w:ascii="Times New Roman" w:eastAsia="Arial Unicode MS" w:hAnsi="Times New Roman" w:cs="Times New Roman"/>
                <w:bCs/>
                <w:color w:val="000000" w:themeColor="text1"/>
                <w:sz w:val="20"/>
                <w:szCs w:val="20"/>
                <w:lang w:val="ro-RO"/>
              </w:rPr>
              <w:t>„întreprindere prestatoare de servicii auxiliare”</w:t>
            </w:r>
            <w:r w:rsidRPr="00FC5DAB">
              <w:rPr>
                <w:rFonts w:ascii="Times New Roman" w:hAnsi="Times New Roman" w:cs="Times New Roman"/>
                <w:bCs/>
                <w:color w:val="000000" w:themeColor="text1"/>
                <w:sz w:val="20"/>
                <w:szCs w:val="20"/>
                <w:lang w:val="ro-RO"/>
              </w:rPr>
              <w:t>.</w:t>
            </w:r>
          </w:p>
        </w:tc>
      </w:tr>
      <w:tr w:rsidR="009B1FBA" w:rsidRPr="003344E0" w14:paraId="6B75D53E"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BB0D5DE"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19. </w:t>
            </w:r>
            <w:r w:rsidRPr="00684853">
              <w:rPr>
                <w:rFonts w:ascii="Times New Roman" w:eastAsia="Arial Unicode MS" w:hAnsi="Times New Roman"/>
                <w:color w:val="000000" w:themeColor="text1"/>
                <w:sz w:val="20"/>
                <w:szCs w:val="20"/>
                <w:lang w:val="ro-RO"/>
              </w:rPr>
              <w:t xml:space="preserve">„societate de administrare a activelor” înseamnă o societate de administrare a </w:t>
            </w:r>
            <w:r w:rsidRPr="00684853">
              <w:rPr>
                <w:rFonts w:ascii="Times New Roman" w:eastAsia="Arial Unicode MS" w:hAnsi="Times New Roman"/>
                <w:color w:val="000000" w:themeColor="text1"/>
                <w:sz w:val="20"/>
                <w:szCs w:val="20"/>
                <w:lang w:val="ro-RO"/>
              </w:rPr>
              <w:lastRenderedPageBreak/>
              <w:t>activelor în sensul articolului 2 punctul 5 din Directiva 2002/87/CE sau un AFIA astfel cum este definit la articolul 4 alineatul (1) litera (b) din Directiva 2011/61/UE, inclusiv, cu excepția cazului în care se specifică altfel, entități din țări terțe care desfășoară activități similare și care fac obiectul legislației unei țări terțe care aplică cerințe de supraveghere și de reglementare cel puțin echivalente cu cele aplicate în Uniune;</w:t>
            </w:r>
          </w:p>
        </w:tc>
        <w:tc>
          <w:tcPr>
            <w:tcW w:w="1357" w:type="pct"/>
          </w:tcPr>
          <w:p w14:paraId="7A0998BC"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societate de administrare fiduciară a </w:t>
            </w:r>
            <w:proofErr w:type="spellStart"/>
            <w:r w:rsidRPr="00684853">
              <w:rPr>
                <w:rFonts w:ascii="Times New Roman" w:hAnsi="Times New Roman" w:cs="Times New Roman"/>
                <w:b/>
                <w:color w:val="000000" w:themeColor="text1"/>
                <w:sz w:val="20"/>
                <w:szCs w:val="20"/>
                <w:lang w:val="ro-RO"/>
              </w:rPr>
              <w:t>investiţiilor</w:t>
            </w:r>
            <w:proofErr w:type="spellEnd"/>
            <w:r w:rsidRPr="00684853">
              <w:rPr>
                <w:rFonts w:ascii="Times New Roman" w:hAnsi="Times New Roman" w:cs="Times New Roman"/>
                <w:bCs/>
                <w:color w:val="000000" w:themeColor="text1"/>
                <w:sz w:val="20"/>
                <w:szCs w:val="20"/>
                <w:lang w:val="ro-RO"/>
              </w:rPr>
              <w:t xml:space="preserve"> – </w:t>
            </w:r>
            <w:r w:rsidRPr="00684853">
              <w:rPr>
                <w:rFonts w:ascii="Times New Roman" w:hAnsi="Times New Roman" w:cs="Times New Roman"/>
                <w:bCs/>
                <w:color w:val="000000" w:themeColor="text1"/>
                <w:sz w:val="20"/>
                <w:szCs w:val="20"/>
                <w:lang w:val="ro-RO"/>
              </w:rPr>
              <w:lastRenderedPageBreak/>
              <w:t xml:space="preserve">societate de administrare fiduciară a </w:t>
            </w:r>
            <w:proofErr w:type="spellStart"/>
            <w:r w:rsidRPr="00684853">
              <w:rPr>
                <w:rFonts w:ascii="Times New Roman" w:hAnsi="Times New Roman" w:cs="Times New Roman"/>
                <w:bCs/>
                <w:color w:val="000000" w:themeColor="text1"/>
                <w:sz w:val="20"/>
                <w:szCs w:val="20"/>
                <w:lang w:val="ro-RO"/>
              </w:rPr>
              <w:t>investiţiilor</w:t>
            </w:r>
            <w:proofErr w:type="spellEnd"/>
            <w:r w:rsidRPr="00684853">
              <w:rPr>
                <w:rFonts w:ascii="Times New Roman" w:hAnsi="Times New Roman" w:cs="Times New Roman"/>
                <w:bCs/>
                <w:color w:val="000000" w:themeColor="text1"/>
                <w:sz w:val="20"/>
                <w:szCs w:val="20"/>
                <w:lang w:val="ro-RO"/>
              </w:rPr>
              <w:t xml:space="preserve"> astfel cum este definită în Legea nr.171/ 2012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w:t>
            </w:r>
          </w:p>
        </w:tc>
        <w:tc>
          <w:tcPr>
            <w:tcW w:w="807" w:type="pct"/>
          </w:tcPr>
          <w:p w14:paraId="5D35647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645D543F"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Legea nr.202 din 6 </w:t>
            </w:r>
            <w:r w:rsidRPr="00FC5DAB">
              <w:rPr>
                <w:rFonts w:ascii="Times New Roman" w:hAnsi="Times New Roman" w:cs="Times New Roman"/>
                <w:bCs/>
                <w:color w:val="000000" w:themeColor="text1"/>
                <w:sz w:val="20"/>
                <w:szCs w:val="20"/>
                <w:lang w:val="ro-RO"/>
              </w:rPr>
              <w:lastRenderedPageBreak/>
              <w:t xml:space="preserve">octombrie 2017 privind activitatea băncilor prin noțiunea „societate de administrare fiduciară a </w:t>
            </w:r>
            <w:proofErr w:type="spellStart"/>
            <w:r w:rsidRPr="00FC5DAB">
              <w:rPr>
                <w:rFonts w:ascii="Times New Roman" w:hAnsi="Times New Roman" w:cs="Times New Roman"/>
                <w:bCs/>
                <w:color w:val="000000" w:themeColor="text1"/>
                <w:sz w:val="20"/>
                <w:szCs w:val="20"/>
                <w:lang w:val="ro-RO"/>
              </w:rPr>
              <w:t>investiţiilor</w:t>
            </w:r>
            <w:proofErr w:type="spellEnd"/>
            <w:r w:rsidRPr="00FC5DAB">
              <w:rPr>
                <w:rFonts w:ascii="Times New Roman" w:hAnsi="Times New Roman" w:cs="Times New Roman"/>
                <w:bCs/>
                <w:color w:val="000000" w:themeColor="text1"/>
                <w:sz w:val="20"/>
                <w:szCs w:val="20"/>
                <w:lang w:val="ro-RO"/>
              </w:rPr>
              <w:t>”</w:t>
            </w:r>
          </w:p>
        </w:tc>
      </w:tr>
      <w:tr w:rsidR="009B1FBA" w:rsidRPr="00684853" w14:paraId="78F2A981"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2829BFE"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lastRenderedPageBreak/>
              <w:t>M17</w:t>
            </w:r>
          </w:p>
          <w:p w14:paraId="07A72B7B"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20. </w:t>
            </w:r>
            <w:r w:rsidRPr="00684853">
              <w:rPr>
                <w:rFonts w:ascii="Times New Roman" w:eastAsia="Arial Unicode MS" w:hAnsi="Times New Roman"/>
                <w:color w:val="000000" w:themeColor="text1"/>
                <w:sz w:val="20"/>
                <w:szCs w:val="20"/>
                <w:lang w:val="ro-RO"/>
              </w:rPr>
              <w:t>„societate financiară holding” înseamnă o întreprindere care îndeplinește toate condițiile următoare:</w:t>
            </w:r>
          </w:p>
          <w:p w14:paraId="333BB6BF"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(a)</w:t>
            </w:r>
            <w:r w:rsidRPr="00684853">
              <w:rPr>
                <w:rFonts w:ascii="Times New Roman" w:eastAsia="Arial Unicode MS" w:hAnsi="Times New Roman"/>
                <w:color w:val="000000" w:themeColor="text1"/>
                <w:sz w:val="20"/>
                <w:szCs w:val="20"/>
                <w:lang w:val="ro-RO"/>
              </w:rPr>
              <w:tab/>
              <w:t>este o instituție financiară;</w:t>
            </w:r>
          </w:p>
          <w:p w14:paraId="14DE858C"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(b)</w:t>
            </w:r>
            <w:r w:rsidRPr="00684853">
              <w:rPr>
                <w:rFonts w:ascii="Times New Roman" w:eastAsia="Arial Unicode MS" w:hAnsi="Times New Roman"/>
                <w:color w:val="000000" w:themeColor="text1"/>
                <w:sz w:val="20"/>
                <w:szCs w:val="20"/>
                <w:lang w:val="ro-RO"/>
              </w:rPr>
              <w:tab/>
              <w:t>nu este o societate financiară holding mixtă;</w:t>
            </w:r>
          </w:p>
          <w:p w14:paraId="37B5FC44"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(c)</w:t>
            </w:r>
            <w:r w:rsidRPr="00684853">
              <w:rPr>
                <w:rFonts w:ascii="Times New Roman" w:eastAsia="Arial Unicode MS" w:hAnsi="Times New Roman"/>
                <w:color w:val="000000" w:themeColor="text1"/>
                <w:sz w:val="20"/>
                <w:szCs w:val="20"/>
                <w:lang w:val="ro-RO"/>
              </w:rPr>
              <w:tab/>
              <w:t>are cel puțin o filială care este o instituție;</w:t>
            </w:r>
          </w:p>
          <w:p w14:paraId="5B9B7D37"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(d)</w:t>
            </w:r>
            <w:r w:rsidRPr="00684853">
              <w:rPr>
                <w:rFonts w:ascii="Times New Roman" w:eastAsia="Arial Unicode MS" w:hAnsi="Times New Roman"/>
                <w:color w:val="000000" w:themeColor="text1"/>
                <w:sz w:val="20"/>
                <w:szCs w:val="20"/>
                <w:lang w:val="ro-RO"/>
              </w:rPr>
              <w:tab/>
              <w:t>peste 50 % din oricare dintre următorii indicatori sunt asociați, în mod constant, cu filiale care sunt instituții sau instituții financiare și cu activități desfășurate de întreprinderea însăși care nu sunt legate de achiziționarea sau posesia unor dețineri în filiale, atunci când activitățile respective sunt de aceeași natură cu cele desfășurate de instituții sau de instituții financiare:</w:t>
            </w:r>
          </w:p>
          <w:p w14:paraId="771F8FE1"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(i)</w:t>
            </w:r>
            <w:r w:rsidRPr="00684853">
              <w:rPr>
                <w:rFonts w:ascii="Times New Roman" w:eastAsia="Arial Unicode MS" w:hAnsi="Times New Roman"/>
                <w:color w:val="000000" w:themeColor="text1"/>
                <w:sz w:val="20"/>
                <w:szCs w:val="20"/>
                <w:lang w:val="ro-RO"/>
              </w:rPr>
              <w:tab/>
              <w:t>capitalul propriu al întreprinderii pe baza situației sale consolidate;</w:t>
            </w:r>
          </w:p>
          <w:p w14:paraId="10DF8FF8"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(ii)</w:t>
            </w:r>
            <w:r w:rsidRPr="00684853">
              <w:rPr>
                <w:rFonts w:ascii="Times New Roman" w:eastAsia="Arial Unicode MS" w:hAnsi="Times New Roman"/>
                <w:color w:val="000000" w:themeColor="text1"/>
                <w:sz w:val="20"/>
                <w:szCs w:val="20"/>
                <w:lang w:val="ro-RO"/>
              </w:rPr>
              <w:tab/>
              <w:t>activele întreprinderii pe baza situației sale consolidate;</w:t>
            </w:r>
          </w:p>
          <w:p w14:paraId="6BA2DFDA"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(iii)</w:t>
            </w:r>
            <w:r w:rsidRPr="00684853">
              <w:rPr>
                <w:rFonts w:ascii="Times New Roman" w:eastAsia="Arial Unicode MS" w:hAnsi="Times New Roman"/>
                <w:color w:val="000000" w:themeColor="text1"/>
                <w:sz w:val="20"/>
                <w:szCs w:val="20"/>
                <w:lang w:val="ro-RO"/>
              </w:rPr>
              <w:tab/>
              <w:t>veniturile întreprinderii pe baza situației sale consolidate;</w:t>
            </w:r>
          </w:p>
          <w:p w14:paraId="6272A854"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(iv)</w:t>
            </w:r>
            <w:r w:rsidRPr="00684853">
              <w:rPr>
                <w:rFonts w:ascii="Times New Roman" w:eastAsia="Arial Unicode MS" w:hAnsi="Times New Roman"/>
                <w:color w:val="000000" w:themeColor="text1"/>
                <w:sz w:val="20"/>
                <w:szCs w:val="20"/>
                <w:lang w:val="ro-RO"/>
              </w:rPr>
              <w:tab/>
              <w:t>personalul întreprinderii pe baza situației sale consolidate;</w:t>
            </w:r>
          </w:p>
          <w:p w14:paraId="63B07B5A"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(v)</w:t>
            </w:r>
            <w:r w:rsidRPr="00684853">
              <w:rPr>
                <w:rFonts w:ascii="Times New Roman" w:eastAsia="Arial Unicode MS" w:hAnsi="Times New Roman"/>
                <w:color w:val="000000" w:themeColor="text1"/>
                <w:sz w:val="20"/>
                <w:szCs w:val="20"/>
                <w:lang w:val="ro-RO"/>
              </w:rPr>
              <w:tab/>
              <w:t>alți indicatori considerați relevanți de către autoritatea competentă.</w:t>
            </w:r>
          </w:p>
          <w:p w14:paraId="04790790"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color w:val="000000" w:themeColor="text1"/>
                <w:sz w:val="20"/>
                <w:szCs w:val="20"/>
                <w:lang w:val="ro-RO"/>
              </w:rPr>
              <w:t>Autoritatea competentă poate decide că o entitate nu se califică drept societate financiară holding chiar dacă este îndeplinit unul dintre indicatorii menționați la primul paragraf subpunctele (i)-(iv), în cazul în care autoritatea competentă consideră că indicatorul relevant nu oferă o imagine corectă și fidelă a principalelor activități și riscuri ale grupului. Înainte de a lua o astfel de decizie, autoritatea competentă consultă ABE și furnizează o justificare calitativă și cantitativă motivată și detaliată. Autoritatea competentă ține seama în mod corespunzător de avizul ABE și, în cazul în care decide să se abată de la acesta, transmite ABE, în termen de trei luni de la data primirii avizului ABE, motivele abaterii de la avizul relevant;</w:t>
            </w:r>
          </w:p>
        </w:tc>
        <w:tc>
          <w:tcPr>
            <w:tcW w:w="1357" w:type="pct"/>
          </w:tcPr>
          <w:p w14:paraId="3223C6F3"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societate financiară holding – </w:t>
            </w:r>
            <w:r w:rsidRPr="00684853">
              <w:rPr>
                <w:rFonts w:ascii="Times New Roman" w:hAnsi="Times New Roman" w:cs="Times New Roman"/>
                <w:bCs/>
                <w:color w:val="000000" w:themeColor="text1"/>
                <w:sz w:val="20"/>
                <w:szCs w:val="20"/>
                <w:lang w:val="ro-RO"/>
              </w:rPr>
              <w:t xml:space="preserve">societate financiară </w:t>
            </w:r>
            <w:proofErr w:type="spellStart"/>
            <w:r w:rsidRPr="00684853">
              <w:rPr>
                <w:rFonts w:ascii="Times New Roman" w:hAnsi="Times New Roman" w:cs="Times New Roman"/>
                <w:bCs/>
                <w:color w:val="000000" w:themeColor="text1"/>
                <w:sz w:val="20"/>
                <w:szCs w:val="20"/>
                <w:lang w:val="ro-RO"/>
              </w:rPr>
              <w:t>nonbancară</w:t>
            </w:r>
            <w:proofErr w:type="spellEnd"/>
            <w:r w:rsidRPr="00684853">
              <w:rPr>
                <w:rFonts w:ascii="Times New Roman" w:hAnsi="Times New Roman" w:cs="Times New Roman"/>
                <w:bCs/>
                <w:color w:val="000000" w:themeColor="text1"/>
                <w:sz w:val="20"/>
                <w:szCs w:val="20"/>
                <w:lang w:val="ro-RO"/>
              </w:rPr>
              <w:t xml:space="preserve"> ale cărei filiale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în exclusivitate sau în principal, bănci,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sau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financiare </w:t>
            </w:r>
            <w:proofErr w:type="spellStart"/>
            <w:r w:rsidRPr="00684853">
              <w:rPr>
                <w:rFonts w:ascii="Times New Roman" w:hAnsi="Times New Roman" w:cs="Times New Roman"/>
                <w:bCs/>
                <w:color w:val="000000" w:themeColor="text1"/>
                <w:sz w:val="20"/>
                <w:szCs w:val="20"/>
                <w:lang w:val="ro-RO"/>
              </w:rPr>
              <w:t>nonbancare</w:t>
            </w:r>
            <w:proofErr w:type="spellEnd"/>
            <w:r w:rsidRPr="00684853">
              <w:rPr>
                <w:rFonts w:ascii="Times New Roman" w:hAnsi="Times New Roman" w:cs="Times New Roman"/>
                <w:bCs/>
                <w:color w:val="000000" w:themeColor="text1"/>
                <w:sz w:val="20"/>
                <w:szCs w:val="20"/>
                <w:lang w:val="ro-RO"/>
              </w:rPr>
              <w:t xml:space="preserve">,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una dintre aceste filiale fiind o bancă sau o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nu este o societate financiară holding mixtă;</w:t>
            </w:r>
          </w:p>
        </w:tc>
        <w:tc>
          <w:tcPr>
            <w:tcW w:w="807" w:type="pct"/>
          </w:tcPr>
          <w:p w14:paraId="2194357E"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4DD4D4C0"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Legea nr.202/2017 privind activitatea băncilor prin noțiunea </w:t>
            </w:r>
            <w:r w:rsidRPr="00FC5DAB">
              <w:rPr>
                <w:rFonts w:ascii="Times New Roman" w:eastAsia="Arial Unicode MS" w:hAnsi="Times New Roman" w:cs="Times New Roman"/>
                <w:bCs/>
                <w:color w:val="000000" w:themeColor="text1"/>
                <w:sz w:val="20"/>
                <w:szCs w:val="20"/>
                <w:lang w:val="ro-RO"/>
              </w:rPr>
              <w:t>„societate financiară holding”</w:t>
            </w:r>
            <w:r w:rsidRPr="00FC5DAB">
              <w:rPr>
                <w:rFonts w:ascii="Times New Roman" w:hAnsi="Times New Roman" w:cs="Times New Roman"/>
                <w:bCs/>
                <w:color w:val="000000" w:themeColor="text1"/>
                <w:sz w:val="20"/>
                <w:szCs w:val="20"/>
                <w:lang w:val="ro-RO"/>
              </w:rPr>
              <w:t>.</w:t>
            </w:r>
          </w:p>
        </w:tc>
      </w:tr>
      <w:tr w:rsidR="009B1FBA" w:rsidRPr="003344E0" w14:paraId="73EAD58F"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05DBF50"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M17</w:t>
            </w:r>
          </w:p>
          <w:p w14:paraId="778126DE" w14:textId="77777777" w:rsidR="009B1FBA" w:rsidRPr="00684853" w:rsidRDefault="009B1FBA" w:rsidP="009B1FBA">
            <w:pPr>
              <w:spacing w:after="0" w:line="240" w:lineRule="auto"/>
              <w:rPr>
                <w:color w:val="000000" w:themeColor="text1"/>
                <w:lang w:val="ro-RO"/>
              </w:rPr>
            </w:pPr>
            <w:r w:rsidRPr="00684853">
              <w:rPr>
                <w:rFonts w:ascii="Times New Roman" w:eastAsia="Arial Unicode MS" w:hAnsi="Times New Roman" w:cs="Times New Roman"/>
                <w:b/>
                <w:bCs/>
                <w:color w:val="000000" w:themeColor="text1"/>
                <w:sz w:val="20"/>
                <w:szCs w:val="20"/>
                <w:lang w:val="ro-RO"/>
              </w:rPr>
              <w:t>20a.</w:t>
            </w:r>
            <w:r w:rsidRPr="00684853">
              <w:rPr>
                <w:color w:val="000000" w:themeColor="text1"/>
                <w:lang w:val="ro-RO"/>
              </w:rPr>
              <w:t xml:space="preserve"> </w:t>
            </w:r>
            <w:r w:rsidRPr="00684853">
              <w:rPr>
                <w:rFonts w:ascii="Times New Roman" w:eastAsia="Arial Unicode MS" w:hAnsi="Times New Roman" w:cs="Times New Roman"/>
                <w:color w:val="000000" w:themeColor="text1"/>
                <w:sz w:val="20"/>
                <w:szCs w:val="20"/>
                <w:lang w:val="ro-RO"/>
              </w:rPr>
              <w:t xml:space="preserve">societate de investiții holding» înseamnă o societate de investiții holding astfel cum este definită la articolul 4 alineatul (1) </w:t>
            </w:r>
            <w:r w:rsidRPr="00684853">
              <w:rPr>
                <w:rFonts w:ascii="Times New Roman" w:eastAsia="Arial Unicode MS" w:hAnsi="Times New Roman" w:cs="Times New Roman"/>
                <w:color w:val="000000" w:themeColor="text1"/>
                <w:sz w:val="20"/>
                <w:szCs w:val="20"/>
                <w:lang w:val="ro-RO"/>
              </w:rPr>
              <w:lastRenderedPageBreak/>
              <w:t>punctul 23 din Regulamentul (UE) 2019/2033;</w:t>
            </w:r>
          </w:p>
        </w:tc>
        <w:tc>
          <w:tcPr>
            <w:tcW w:w="1357" w:type="pct"/>
          </w:tcPr>
          <w:p w14:paraId="30BD0571"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5E867E04"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89D419B"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bookmarkStart w:id="0" w:name="_Hlk209433389"/>
            <w:r w:rsidRPr="00FC5DAB">
              <w:rPr>
                <w:rFonts w:ascii="Times New Roman" w:hAnsi="Times New Roman" w:cs="Times New Roman"/>
                <w:bCs/>
                <w:color w:val="000000" w:themeColor="text1"/>
                <w:sz w:val="20"/>
                <w:szCs w:val="20"/>
                <w:lang w:val="ro-RO"/>
              </w:rPr>
              <w:t xml:space="preserve">Urmează a se transpune prin proiectul de </w:t>
            </w:r>
            <w:r w:rsidRPr="00FC5DAB">
              <w:rPr>
                <w:rFonts w:ascii="Times New Roman" w:hAnsi="Times New Roman" w:cs="Times New Roman"/>
                <w:bCs/>
                <w:color w:val="000000" w:themeColor="text1"/>
                <w:sz w:val="20"/>
                <w:szCs w:val="20"/>
                <w:lang w:val="ro-RO"/>
              </w:rPr>
              <w:lastRenderedPageBreak/>
              <w:t>modificare a Legii nr.202/2017.</w:t>
            </w:r>
            <w:bookmarkEnd w:id="0"/>
          </w:p>
        </w:tc>
      </w:tr>
      <w:tr w:rsidR="009B1FBA" w:rsidRPr="00684853" w14:paraId="07B0E1B8"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30FD1A1"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lastRenderedPageBreak/>
              <w:t xml:space="preserve">21. </w:t>
            </w:r>
            <w:r w:rsidRPr="00684853">
              <w:rPr>
                <w:rFonts w:ascii="Times New Roman" w:eastAsia="Arial Unicode MS" w:hAnsi="Times New Roman"/>
                <w:color w:val="000000" w:themeColor="text1"/>
                <w:sz w:val="20"/>
                <w:szCs w:val="20"/>
                <w:lang w:val="ro-RO"/>
              </w:rPr>
              <w:t>„societate financiară holding mixtă” înseamnă o societate financiară holding mixtă astfel cum este definită la articolul 2 punctul 15 din Directiva 2002/87/CE;</w:t>
            </w:r>
          </w:p>
        </w:tc>
        <w:tc>
          <w:tcPr>
            <w:tcW w:w="1357" w:type="pct"/>
          </w:tcPr>
          <w:p w14:paraId="60E9B892"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societate financiară holding mixtă – </w:t>
            </w:r>
            <w:r w:rsidRPr="00684853">
              <w:rPr>
                <w:rFonts w:ascii="Times New Roman" w:hAnsi="Times New Roman" w:cs="Times New Roman"/>
                <w:bCs/>
                <w:color w:val="000000" w:themeColor="text1"/>
                <w:sz w:val="20"/>
                <w:szCs w:val="20"/>
                <w:lang w:val="ro-RO"/>
              </w:rPr>
              <w:t xml:space="preserve">întreprindere-mamă diferită de o entitate reglementată, care, împreună cu filialele sale, dintre care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una este o entitate reglementată cu sediul pe teritoriul Republicii Moldova,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cu alte </w:t>
            </w:r>
            <w:proofErr w:type="spellStart"/>
            <w:r w:rsidRPr="00684853">
              <w:rPr>
                <w:rFonts w:ascii="Times New Roman" w:hAnsi="Times New Roman" w:cs="Times New Roman"/>
                <w:bCs/>
                <w:color w:val="000000" w:themeColor="text1"/>
                <w:sz w:val="20"/>
                <w:szCs w:val="20"/>
                <w:lang w:val="ro-RO"/>
              </w:rPr>
              <w:t>entităţi</w:t>
            </w:r>
            <w:proofErr w:type="spellEnd"/>
            <w:r w:rsidRPr="00684853">
              <w:rPr>
                <w:rFonts w:ascii="Times New Roman" w:hAnsi="Times New Roman" w:cs="Times New Roman"/>
                <w:bCs/>
                <w:color w:val="000000" w:themeColor="text1"/>
                <w:sz w:val="20"/>
                <w:szCs w:val="20"/>
                <w:lang w:val="ro-RO"/>
              </w:rPr>
              <w:t>, constituie un conglomerat financiar;</w:t>
            </w:r>
          </w:p>
        </w:tc>
        <w:tc>
          <w:tcPr>
            <w:tcW w:w="807" w:type="pct"/>
          </w:tcPr>
          <w:p w14:paraId="015AA3E4"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D4E160E"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Legea nr.202/2017 privind activitatea băncilor prin noțiunea </w:t>
            </w:r>
            <w:r w:rsidRPr="00FC5DAB">
              <w:rPr>
                <w:rFonts w:ascii="Times New Roman" w:eastAsia="Arial Unicode MS" w:hAnsi="Times New Roman" w:cs="Times New Roman"/>
                <w:bCs/>
                <w:color w:val="000000" w:themeColor="text1"/>
                <w:sz w:val="20"/>
                <w:szCs w:val="20"/>
                <w:lang w:val="ro-RO"/>
              </w:rPr>
              <w:t>„societate financiară holding mixtă”</w:t>
            </w:r>
            <w:r w:rsidRPr="00FC5DAB">
              <w:rPr>
                <w:rFonts w:ascii="Times New Roman" w:hAnsi="Times New Roman" w:cs="Times New Roman"/>
                <w:bCs/>
                <w:color w:val="000000" w:themeColor="text1"/>
                <w:sz w:val="20"/>
                <w:szCs w:val="20"/>
                <w:lang w:val="ro-RO"/>
              </w:rPr>
              <w:t>.</w:t>
            </w:r>
          </w:p>
        </w:tc>
      </w:tr>
      <w:tr w:rsidR="009B1FBA" w:rsidRPr="00684853" w14:paraId="6B8D715A"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7D00B87"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22. </w:t>
            </w:r>
            <w:r w:rsidRPr="00684853">
              <w:rPr>
                <w:rFonts w:ascii="Times New Roman" w:eastAsia="Arial Unicode MS" w:hAnsi="Times New Roman"/>
                <w:color w:val="000000" w:themeColor="text1"/>
                <w:sz w:val="20"/>
                <w:szCs w:val="20"/>
                <w:lang w:val="ro-RO"/>
              </w:rPr>
              <w:t>„societate holding cu activitate mixtă” înseamnă o întreprindere-mamă, alta decât o societate financiară holding, o instituție sau o societate financiară holding mixtă, ale cărei filiale includ cel puțin o instituție;</w:t>
            </w:r>
          </w:p>
        </w:tc>
        <w:tc>
          <w:tcPr>
            <w:tcW w:w="1357" w:type="pct"/>
          </w:tcPr>
          <w:p w14:paraId="7356F44C"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societate holding cu activitate mixtă – </w:t>
            </w:r>
            <w:r w:rsidRPr="00684853">
              <w:rPr>
                <w:rFonts w:ascii="Times New Roman" w:hAnsi="Times New Roman" w:cs="Times New Roman"/>
                <w:bCs/>
                <w:color w:val="000000" w:themeColor="text1"/>
                <w:sz w:val="20"/>
                <w:szCs w:val="20"/>
                <w:lang w:val="ro-RO"/>
              </w:rPr>
              <w:t xml:space="preserve">întreprindere-mamă, alta </w:t>
            </w:r>
            <w:proofErr w:type="spellStart"/>
            <w:r w:rsidRPr="00684853">
              <w:rPr>
                <w:rFonts w:ascii="Times New Roman" w:hAnsi="Times New Roman" w:cs="Times New Roman"/>
                <w:bCs/>
                <w:color w:val="000000" w:themeColor="text1"/>
                <w:sz w:val="20"/>
                <w:szCs w:val="20"/>
                <w:lang w:val="ro-RO"/>
              </w:rPr>
              <w:t>decît</w:t>
            </w:r>
            <w:proofErr w:type="spellEnd"/>
            <w:r w:rsidRPr="00684853">
              <w:rPr>
                <w:rFonts w:ascii="Times New Roman" w:hAnsi="Times New Roman" w:cs="Times New Roman"/>
                <w:bCs/>
                <w:color w:val="000000" w:themeColor="text1"/>
                <w:sz w:val="20"/>
                <w:szCs w:val="20"/>
                <w:lang w:val="ro-RO"/>
              </w:rPr>
              <w:t xml:space="preserve"> o societate financiară holding, o bancă, o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sau o societate financiară holding mixtă, ale cărei filiale includ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o bancă sau o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w:t>
            </w:r>
          </w:p>
        </w:tc>
        <w:tc>
          <w:tcPr>
            <w:tcW w:w="807" w:type="pct"/>
          </w:tcPr>
          <w:p w14:paraId="69E6FD4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D8FAA84"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Legea nr.202/2017 privind activitatea băncilor prin noțiunea </w:t>
            </w:r>
            <w:r w:rsidRPr="00FC5DAB">
              <w:rPr>
                <w:rFonts w:ascii="Times New Roman" w:eastAsia="Arial Unicode MS" w:hAnsi="Times New Roman" w:cs="Times New Roman"/>
                <w:bCs/>
                <w:color w:val="000000" w:themeColor="text1"/>
                <w:sz w:val="20"/>
                <w:szCs w:val="20"/>
                <w:lang w:val="ro-RO"/>
              </w:rPr>
              <w:t>„societate holding cu activitate mixtă”</w:t>
            </w:r>
            <w:r w:rsidRPr="00FC5DAB">
              <w:rPr>
                <w:rFonts w:ascii="Times New Roman" w:hAnsi="Times New Roman" w:cs="Times New Roman"/>
                <w:bCs/>
                <w:color w:val="000000" w:themeColor="text1"/>
                <w:sz w:val="20"/>
                <w:szCs w:val="20"/>
                <w:lang w:val="ro-RO"/>
              </w:rPr>
              <w:t>.</w:t>
            </w:r>
          </w:p>
        </w:tc>
      </w:tr>
      <w:tr w:rsidR="009B1FBA" w:rsidRPr="003344E0" w14:paraId="571E0A48"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C427D03"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23. </w:t>
            </w:r>
            <w:r w:rsidRPr="00684853">
              <w:rPr>
                <w:rFonts w:ascii="Times New Roman" w:eastAsia="Arial Unicode MS" w:hAnsi="Times New Roman"/>
                <w:color w:val="000000" w:themeColor="text1"/>
                <w:sz w:val="20"/>
                <w:szCs w:val="20"/>
                <w:lang w:val="ro-RO"/>
              </w:rPr>
              <w:t>„întreprindere de asigurare dintr-o țară terță” înseamnă o întreprindere de asigurare dintr-o țară terță astfel cum este definită la articolul 13 punctul 3 din Directiva 2009/138/CE;</w:t>
            </w:r>
          </w:p>
        </w:tc>
        <w:tc>
          <w:tcPr>
            <w:tcW w:w="1357" w:type="pct"/>
          </w:tcPr>
          <w:p w14:paraId="0DC2A48D"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7F2F5B22"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56C8241B"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prin proiectul de modificare a Legii nr.202/2017.</w:t>
            </w:r>
          </w:p>
        </w:tc>
      </w:tr>
      <w:tr w:rsidR="009B1FBA" w:rsidRPr="003344E0" w14:paraId="24F9C0A8"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67D4A44"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24. </w:t>
            </w:r>
            <w:r w:rsidRPr="00684853">
              <w:rPr>
                <w:rFonts w:ascii="Times New Roman" w:eastAsia="Arial Unicode MS" w:hAnsi="Times New Roman"/>
                <w:color w:val="000000" w:themeColor="text1"/>
                <w:sz w:val="20"/>
                <w:szCs w:val="20"/>
                <w:lang w:val="ro-RO"/>
              </w:rPr>
              <w:t>„întreprindere de reasigurare dintr-o țară terță” înseamnă o întreprindere de reasigurare dintr-o țară terță astfel cum este definită la articolul 13 punctul 6 din Directiva 2009/138/CE;</w:t>
            </w:r>
          </w:p>
        </w:tc>
        <w:tc>
          <w:tcPr>
            <w:tcW w:w="1357" w:type="pct"/>
          </w:tcPr>
          <w:p w14:paraId="7F96F1EF"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5CCC58D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2679AD4A"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prin proiectul de modificare a Legii nr.202/2017.</w:t>
            </w:r>
          </w:p>
        </w:tc>
      </w:tr>
      <w:tr w:rsidR="009B1FBA" w:rsidRPr="003344E0" w14:paraId="3FAB06A2"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C60BF88"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25.</w:t>
            </w:r>
            <w:r w:rsidRPr="00684853">
              <w:rPr>
                <w:rFonts w:ascii="Times New Roman" w:eastAsia="Arial Unicode MS" w:hAnsi="Times New Roman"/>
                <w:color w:val="000000" w:themeColor="text1"/>
                <w:sz w:val="20"/>
                <w:szCs w:val="20"/>
                <w:lang w:val="ro-RO"/>
              </w:rPr>
              <w:t xml:space="preserve"> „firmă de investiții recunoscută din țări terțe” înseamnă o firmă care îndeplinește cumulativ următoarele condiții:</w:t>
            </w:r>
          </w:p>
          <w:p w14:paraId="46A0775B" w14:textId="77777777" w:rsidR="009B1FBA" w:rsidRPr="00684853" w:rsidRDefault="009B1FBA" w:rsidP="009B1FBA">
            <w:pPr>
              <w:pStyle w:val="ListParagraph"/>
              <w:numPr>
                <w:ilvl w:val="0"/>
                <w:numId w:val="1"/>
              </w:numPr>
              <w:tabs>
                <w:tab w:val="left" w:pos="405"/>
              </w:tabs>
              <w:spacing w:after="0" w:line="240" w:lineRule="auto"/>
              <w:ind w:left="0" w:firstLine="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în cazul în care ar fi stabilită în Uniune, s-ar încadra în definiția firmei de investiții;</w:t>
            </w:r>
          </w:p>
          <w:p w14:paraId="150FCBAE" w14:textId="77777777" w:rsidR="009B1FBA" w:rsidRPr="00684853" w:rsidRDefault="009B1FBA" w:rsidP="009B1FBA">
            <w:pPr>
              <w:pStyle w:val="ListParagraph"/>
              <w:numPr>
                <w:ilvl w:val="0"/>
                <w:numId w:val="1"/>
              </w:numPr>
              <w:tabs>
                <w:tab w:val="left" w:pos="405"/>
              </w:tabs>
              <w:spacing w:after="0" w:line="240" w:lineRule="auto"/>
              <w:ind w:left="0" w:firstLine="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este autorizată într-o țară terță;</w:t>
            </w:r>
          </w:p>
          <w:p w14:paraId="1A05A216" w14:textId="77777777" w:rsidR="009B1FBA" w:rsidRPr="00684853" w:rsidRDefault="009B1FBA" w:rsidP="009B1FBA">
            <w:pPr>
              <w:pStyle w:val="ListParagraph"/>
              <w:numPr>
                <w:ilvl w:val="0"/>
                <w:numId w:val="1"/>
              </w:numPr>
              <w:tabs>
                <w:tab w:val="left" w:pos="405"/>
              </w:tabs>
              <w:spacing w:after="0" w:line="240" w:lineRule="auto"/>
              <w:ind w:left="0" w:firstLine="0"/>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intră sub incidența și respectă regulile prudențiale considerate de autoritățile competente ca fiind cel puțin la fel de stricte ca cele prevăzute în prezentul regulament sau în Directiva 2013/36/UE;</w:t>
            </w:r>
          </w:p>
        </w:tc>
        <w:tc>
          <w:tcPr>
            <w:tcW w:w="1357" w:type="pct"/>
          </w:tcPr>
          <w:p w14:paraId="6527F198"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486C389F"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AC514E2" w14:textId="77777777" w:rsidR="009B1FBA" w:rsidRPr="00FC5DAB" w:rsidRDefault="009B1FBA" w:rsidP="00FC5DAB">
            <w:pPr>
              <w:spacing w:after="0" w:line="240" w:lineRule="auto"/>
              <w:rPr>
                <w:rFonts w:ascii="Times New Roman" w:hAnsi="Times New Roman" w:cs="Times New Roman"/>
                <w:bCs/>
                <w:color w:val="000000" w:themeColor="text1"/>
                <w:lang w:val="it-CH"/>
              </w:rPr>
            </w:pPr>
            <w:r w:rsidRPr="00FC5DAB">
              <w:rPr>
                <w:rFonts w:ascii="Times New Roman" w:hAnsi="Times New Roman" w:cs="Times New Roman"/>
                <w:bCs/>
                <w:color w:val="000000" w:themeColor="text1"/>
                <w:sz w:val="20"/>
                <w:szCs w:val="20"/>
                <w:lang w:val="ro-RO"/>
              </w:rPr>
              <w:t>Urmează a se transpune prin proiectul de modificare a Legii nr.202/2017.</w:t>
            </w:r>
          </w:p>
          <w:p w14:paraId="75BF1C3B"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it-CH"/>
              </w:rPr>
            </w:pPr>
          </w:p>
        </w:tc>
      </w:tr>
      <w:tr w:rsidR="009B1FBA" w:rsidRPr="00684853" w14:paraId="64D22AD0"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F2A50CA"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M17</w:t>
            </w:r>
          </w:p>
          <w:p w14:paraId="356A2A5A"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26. </w:t>
            </w:r>
            <w:r w:rsidRPr="00684853">
              <w:rPr>
                <w:rFonts w:ascii="Times New Roman" w:eastAsia="Arial Unicode MS" w:hAnsi="Times New Roman"/>
                <w:color w:val="000000" w:themeColor="text1"/>
                <w:sz w:val="20"/>
                <w:szCs w:val="20"/>
                <w:lang w:val="ro-RO"/>
              </w:rPr>
              <w:t>„instituție financiară” înseamnă o întreprindere</w:t>
            </w:r>
            <w:r w:rsidRPr="00462761">
              <w:rPr>
                <w:color w:val="000000" w:themeColor="text1"/>
                <w:lang w:val="it-CH"/>
              </w:rPr>
              <w:t xml:space="preserve"> </w:t>
            </w:r>
            <w:r w:rsidRPr="00684853">
              <w:rPr>
                <w:rFonts w:ascii="Times New Roman" w:eastAsia="Arial Unicode MS" w:hAnsi="Times New Roman"/>
                <w:color w:val="000000" w:themeColor="text1"/>
                <w:sz w:val="20"/>
                <w:szCs w:val="20"/>
                <w:lang w:val="ro-RO"/>
              </w:rPr>
              <w:t>care îndeplinește următoarele două condiții:</w:t>
            </w:r>
          </w:p>
          <w:p w14:paraId="44E797C9"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(a)</w:t>
            </w:r>
            <w:r w:rsidRPr="00684853">
              <w:rPr>
                <w:rFonts w:ascii="Times New Roman" w:eastAsia="Arial Unicode MS" w:hAnsi="Times New Roman"/>
                <w:color w:val="000000" w:themeColor="text1"/>
                <w:sz w:val="20"/>
                <w:szCs w:val="20"/>
                <w:lang w:val="ro-RO"/>
              </w:rPr>
              <w:tab/>
              <w:t>nu este o instituție, un holding pur industrial, o entitate special constituită în scopul securitizării, un holding de asigurare, astfel cum este definit la articolul 212 alineatul (1) litera (f) din Directiva 2009/138/CE, sau un holding mixt de asigurare, astfel cum este definit la articolul 212 alineatul (1) litera (g) din directiva menționată, cu excepția cazului în care un holding mixt de asigurare are o instituție-filială;</w:t>
            </w:r>
          </w:p>
          <w:p w14:paraId="03B6D2BD"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(b)</w:t>
            </w:r>
            <w:r w:rsidRPr="00684853">
              <w:rPr>
                <w:rFonts w:ascii="Times New Roman" w:eastAsia="Arial Unicode MS" w:hAnsi="Times New Roman"/>
                <w:color w:val="000000" w:themeColor="text1"/>
                <w:sz w:val="20"/>
                <w:szCs w:val="20"/>
                <w:lang w:val="ro-RO"/>
              </w:rPr>
              <w:tab/>
              <w:t>îndeplinește una sau mai multe din următoarele condiții:</w:t>
            </w:r>
          </w:p>
          <w:p w14:paraId="17BF5289"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lastRenderedPageBreak/>
              <w:t>(i)</w:t>
            </w:r>
            <w:r w:rsidRPr="00684853">
              <w:rPr>
                <w:rFonts w:ascii="Times New Roman" w:eastAsia="Arial Unicode MS" w:hAnsi="Times New Roman"/>
                <w:color w:val="000000" w:themeColor="text1"/>
                <w:sz w:val="20"/>
                <w:szCs w:val="20"/>
                <w:lang w:val="ro-RO"/>
              </w:rPr>
              <w:tab/>
              <w:t>activitatea principală a întreprinderii constă în achiziționarea sau posesia unor dețineri ori desfășurarea uneia sau mai multora dintre activitățile enumerate în anexa I punctele 2-12 și punctele 15, 16 și 17 din Directiva 2013/36/UE ori prestarea unuia (uneia) sau mai multora dintre serviciile sau activitățile enumerate în anexa I secțiunea A sau B din Directiva 2014/65/UE în legătură cu instrumentele financiare enumerate în anexa I secțiunea C din Directiva 2014/65/UE;</w:t>
            </w:r>
          </w:p>
          <w:p w14:paraId="21CE1C40"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color w:val="000000" w:themeColor="text1"/>
                <w:sz w:val="20"/>
                <w:szCs w:val="20"/>
                <w:lang w:val="ro-RO"/>
              </w:rPr>
              <w:t>(ii)</w:t>
            </w:r>
            <w:r w:rsidRPr="00684853">
              <w:rPr>
                <w:rFonts w:ascii="Times New Roman" w:eastAsia="Arial Unicode MS" w:hAnsi="Times New Roman"/>
                <w:color w:val="000000" w:themeColor="text1"/>
                <w:sz w:val="20"/>
                <w:szCs w:val="20"/>
                <w:lang w:val="ro-RO"/>
              </w:rPr>
              <w:tab/>
              <w:t>întreprinderea este o firmă de investiții, o societate financiară holding mixtă, o societate de investiții holding, un prestator de servicii de plată conform clasificării în temeiul articolului 1 alineatul (1) literele (a)-(d) din Directiva (UE) 2015/2366 a Parlamentului European și a Consiliului (*2), o societate de administrare a activelor sau o întreprindere prestatoare de servicii auxiliare;</w:t>
            </w:r>
          </w:p>
          <w:p w14:paraId="7B1E8BDA" w14:textId="77777777" w:rsidR="009B1FBA" w:rsidRPr="00684853" w:rsidRDefault="009B1FBA" w:rsidP="009B1FBA">
            <w:pPr>
              <w:spacing w:after="0" w:line="240" w:lineRule="auto"/>
              <w:rPr>
                <w:color w:val="000000" w:themeColor="text1"/>
                <w:lang w:val="ro-RO"/>
              </w:rPr>
            </w:pPr>
          </w:p>
        </w:tc>
        <w:tc>
          <w:tcPr>
            <w:tcW w:w="1357" w:type="pct"/>
          </w:tcPr>
          <w:p w14:paraId="5DE82AC5"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societate financiară </w:t>
            </w:r>
            <w:proofErr w:type="spellStart"/>
            <w:r w:rsidRPr="00684853">
              <w:rPr>
                <w:rFonts w:ascii="Times New Roman" w:hAnsi="Times New Roman" w:cs="Times New Roman"/>
                <w:b/>
                <w:color w:val="000000" w:themeColor="text1"/>
                <w:sz w:val="20"/>
                <w:szCs w:val="20"/>
                <w:lang w:val="ro-RO"/>
              </w:rPr>
              <w:t>nonbancară</w:t>
            </w:r>
            <w:proofErr w:type="spellEnd"/>
            <w:r w:rsidRPr="00684853">
              <w:rPr>
                <w:rFonts w:ascii="Times New Roman" w:hAnsi="Times New Roman" w:cs="Times New Roman"/>
                <w:b/>
                <w:color w:val="000000" w:themeColor="text1"/>
                <w:sz w:val="20"/>
                <w:szCs w:val="20"/>
                <w:lang w:val="ro-RO"/>
              </w:rPr>
              <w:t xml:space="preserve"> – </w:t>
            </w:r>
            <w:r w:rsidRPr="00684853">
              <w:rPr>
                <w:rFonts w:ascii="Times New Roman" w:hAnsi="Times New Roman" w:cs="Times New Roman"/>
                <w:bCs/>
                <w:color w:val="000000" w:themeColor="text1"/>
                <w:sz w:val="20"/>
                <w:szCs w:val="20"/>
                <w:lang w:val="ro-RO"/>
              </w:rPr>
              <w:t xml:space="preserve">întreprindere, alta </w:t>
            </w:r>
            <w:proofErr w:type="spellStart"/>
            <w:r w:rsidRPr="00684853">
              <w:rPr>
                <w:rFonts w:ascii="Times New Roman" w:hAnsi="Times New Roman" w:cs="Times New Roman"/>
                <w:bCs/>
                <w:color w:val="000000" w:themeColor="text1"/>
                <w:sz w:val="20"/>
                <w:szCs w:val="20"/>
                <w:lang w:val="ro-RO"/>
              </w:rPr>
              <w:t>decît</w:t>
            </w:r>
            <w:proofErr w:type="spellEnd"/>
            <w:r w:rsidRPr="00684853">
              <w:rPr>
                <w:rFonts w:ascii="Times New Roman" w:hAnsi="Times New Roman" w:cs="Times New Roman"/>
                <w:bCs/>
                <w:color w:val="000000" w:themeColor="text1"/>
                <w:sz w:val="20"/>
                <w:szCs w:val="20"/>
                <w:lang w:val="ro-RO"/>
              </w:rPr>
              <w:t xml:space="preserve"> o bancă sau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a cărei activitate principală constă în </w:t>
            </w:r>
            <w:proofErr w:type="spellStart"/>
            <w:r w:rsidRPr="00684853">
              <w:rPr>
                <w:rFonts w:ascii="Times New Roman" w:hAnsi="Times New Roman" w:cs="Times New Roman"/>
                <w:bCs/>
                <w:color w:val="000000" w:themeColor="text1"/>
                <w:sz w:val="20"/>
                <w:szCs w:val="20"/>
                <w:lang w:val="ro-RO"/>
              </w:rPr>
              <w:t>dobîndirea</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deţineri</w:t>
            </w:r>
            <w:proofErr w:type="spellEnd"/>
            <w:r w:rsidRPr="00684853">
              <w:rPr>
                <w:rFonts w:ascii="Times New Roman" w:hAnsi="Times New Roman" w:cs="Times New Roman"/>
                <w:bCs/>
                <w:color w:val="000000" w:themeColor="text1"/>
                <w:sz w:val="20"/>
                <w:szCs w:val="20"/>
                <w:lang w:val="ro-RO"/>
              </w:rPr>
              <w:t xml:space="preserve"> sau în </w:t>
            </w:r>
            <w:proofErr w:type="spellStart"/>
            <w:r w:rsidRPr="00684853">
              <w:rPr>
                <w:rFonts w:ascii="Times New Roman" w:hAnsi="Times New Roman" w:cs="Times New Roman"/>
                <w:bCs/>
                <w:color w:val="000000" w:themeColor="text1"/>
                <w:sz w:val="20"/>
                <w:szCs w:val="20"/>
                <w:lang w:val="ro-RO"/>
              </w:rPr>
              <w:t>desfăşurarea</w:t>
            </w:r>
            <w:proofErr w:type="spellEnd"/>
            <w:r w:rsidRPr="00684853">
              <w:rPr>
                <w:rFonts w:ascii="Times New Roman" w:hAnsi="Times New Roman" w:cs="Times New Roman"/>
                <w:bCs/>
                <w:color w:val="000000" w:themeColor="text1"/>
                <w:sz w:val="20"/>
                <w:szCs w:val="20"/>
                <w:lang w:val="ro-RO"/>
              </w:rPr>
              <w:t xml:space="preserve"> uneia sau mai multor </w:t>
            </w:r>
            <w:proofErr w:type="spellStart"/>
            <w:r w:rsidRPr="00684853">
              <w:rPr>
                <w:rFonts w:ascii="Times New Roman" w:hAnsi="Times New Roman" w:cs="Times New Roman"/>
                <w:bCs/>
                <w:color w:val="000000" w:themeColor="text1"/>
                <w:sz w:val="20"/>
                <w:szCs w:val="20"/>
                <w:lang w:val="ro-RO"/>
              </w:rPr>
              <w:t>activităţi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la art.14 alin.(1) lit.b)–p), inclusiv o societate financiară holding, o societate financiară holding mixtă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o societate de administrare fiduciară a </w:t>
            </w:r>
            <w:proofErr w:type="spellStart"/>
            <w:r w:rsidRPr="00684853">
              <w:rPr>
                <w:rFonts w:ascii="Times New Roman" w:hAnsi="Times New Roman" w:cs="Times New Roman"/>
                <w:bCs/>
                <w:color w:val="000000" w:themeColor="text1"/>
                <w:sz w:val="20"/>
                <w:szCs w:val="20"/>
                <w:lang w:val="ro-RO"/>
              </w:rPr>
              <w:t>investiţiilor</w:t>
            </w:r>
            <w:proofErr w:type="spellEnd"/>
            <w:r w:rsidRPr="00684853">
              <w:rPr>
                <w:rFonts w:ascii="Times New Roman" w:hAnsi="Times New Roman" w:cs="Times New Roman"/>
                <w:bCs/>
                <w:color w:val="000000" w:themeColor="text1"/>
                <w:sz w:val="20"/>
                <w:szCs w:val="20"/>
                <w:lang w:val="ro-RO"/>
              </w:rPr>
              <w:t xml:space="preserve">, dar cu excluderea </w:t>
            </w:r>
            <w:proofErr w:type="spellStart"/>
            <w:r w:rsidRPr="00684853">
              <w:rPr>
                <w:rFonts w:ascii="Times New Roman" w:hAnsi="Times New Roman" w:cs="Times New Roman"/>
                <w:bCs/>
                <w:color w:val="000000" w:themeColor="text1"/>
                <w:sz w:val="20"/>
                <w:szCs w:val="20"/>
                <w:lang w:val="ro-RO"/>
              </w:rPr>
              <w:t>societăţilor</w:t>
            </w:r>
            <w:proofErr w:type="spellEnd"/>
            <w:r w:rsidRPr="00684853">
              <w:rPr>
                <w:rFonts w:ascii="Times New Roman" w:hAnsi="Times New Roman" w:cs="Times New Roman"/>
                <w:bCs/>
                <w:color w:val="000000" w:themeColor="text1"/>
                <w:sz w:val="20"/>
                <w:szCs w:val="20"/>
                <w:lang w:val="ro-RO"/>
              </w:rPr>
              <w:t xml:space="preserve"> holding de asigurare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 </w:t>
            </w:r>
            <w:proofErr w:type="spellStart"/>
            <w:r w:rsidRPr="00684853">
              <w:rPr>
                <w:rFonts w:ascii="Times New Roman" w:hAnsi="Times New Roman" w:cs="Times New Roman"/>
                <w:bCs/>
                <w:color w:val="000000" w:themeColor="text1"/>
                <w:sz w:val="20"/>
                <w:szCs w:val="20"/>
                <w:lang w:val="ro-RO"/>
              </w:rPr>
              <w:t>societăţilor</w:t>
            </w:r>
            <w:proofErr w:type="spellEnd"/>
            <w:r w:rsidRPr="00684853">
              <w:rPr>
                <w:rFonts w:ascii="Times New Roman" w:hAnsi="Times New Roman" w:cs="Times New Roman"/>
                <w:bCs/>
                <w:color w:val="000000" w:themeColor="text1"/>
                <w:sz w:val="20"/>
                <w:szCs w:val="20"/>
                <w:lang w:val="ro-RO"/>
              </w:rPr>
              <w:t xml:space="preserve"> holding de asigurare cu activitate mixtă;</w:t>
            </w:r>
          </w:p>
        </w:tc>
        <w:tc>
          <w:tcPr>
            <w:tcW w:w="807" w:type="pct"/>
          </w:tcPr>
          <w:p w14:paraId="2EBDBC1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3FE5366A"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Legea nr.202 din 6 octombrie 2017 privind activitatea băncilor prin noțiunea „societate financiară </w:t>
            </w:r>
            <w:proofErr w:type="spellStart"/>
            <w:r w:rsidRPr="00FC5DAB">
              <w:rPr>
                <w:rFonts w:ascii="Times New Roman" w:hAnsi="Times New Roman" w:cs="Times New Roman"/>
                <w:bCs/>
                <w:color w:val="000000" w:themeColor="text1"/>
                <w:sz w:val="20"/>
                <w:szCs w:val="20"/>
                <w:lang w:val="ro-RO"/>
              </w:rPr>
              <w:t>nonbancară</w:t>
            </w:r>
            <w:proofErr w:type="spellEnd"/>
            <w:r w:rsidRPr="00FC5DAB">
              <w:rPr>
                <w:rFonts w:ascii="Times New Roman" w:hAnsi="Times New Roman" w:cs="Times New Roman"/>
                <w:bCs/>
                <w:color w:val="000000" w:themeColor="text1"/>
                <w:sz w:val="20"/>
                <w:szCs w:val="20"/>
                <w:lang w:val="ro-RO"/>
              </w:rPr>
              <w:t>”.</w:t>
            </w:r>
          </w:p>
          <w:p w14:paraId="5765509B"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p>
        </w:tc>
      </w:tr>
      <w:tr w:rsidR="009B1FBA" w:rsidRPr="003344E0" w14:paraId="0D4E5330"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DC16BF7"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M17</w:t>
            </w:r>
          </w:p>
          <w:p w14:paraId="3057CCFB" w14:textId="77777777" w:rsidR="009B1FBA" w:rsidRPr="00684853" w:rsidRDefault="009B1FBA" w:rsidP="009B1FBA">
            <w:pPr>
              <w:pStyle w:val="CM4"/>
              <w:jc w:val="both"/>
              <w:rPr>
                <w:rFonts w:ascii="Times New Roman" w:eastAsia="Arial Unicode MS" w:hAnsi="Times New Roman"/>
                <w:bCs/>
                <w:color w:val="000000" w:themeColor="text1"/>
                <w:sz w:val="20"/>
                <w:szCs w:val="20"/>
                <w:lang w:val="ro-RO"/>
              </w:rPr>
            </w:pPr>
            <w:r w:rsidRPr="00684853">
              <w:rPr>
                <w:rFonts w:ascii="Times New Roman" w:eastAsia="Arial Unicode MS" w:hAnsi="Times New Roman"/>
                <w:b/>
                <w:color w:val="000000" w:themeColor="text1"/>
                <w:sz w:val="20"/>
                <w:szCs w:val="20"/>
                <w:lang w:val="ro-RO"/>
              </w:rPr>
              <w:t>26a.</w:t>
            </w:r>
            <w:r w:rsidRPr="00684853">
              <w:rPr>
                <w:rFonts w:ascii="Times New Roman" w:eastAsia="Arial Unicode MS" w:hAnsi="Times New Roman"/>
                <w:bCs/>
                <w:color w:val="000000" w:themeColor="text1"/>
                <w:sz w:val="20"/>
                <w:szCs w:val="20"/>
                <w:lang w:val="ro-RO"/>
              </w:rPr>
              <w:t xml:space="preserve"> „holding pur industrial» înseamnă o întreprindere care îndeplinește toate condițiile următoare:</w:t>
            </w:r>
          </w:p>
          <w:p w14:paraId="335F828A" w14:textId="77777777" w:rsidR="009B1FBA" w:rsidRPr="00684853" w:rsidRDefault="009B1FBA" w:rsidP="009B1FBA">
            <w:pPr>
              <w:pStyle w:val="CM4"/>
              <w:jc w:val="both"/>
              <w:rPr>
                <w:rFonts w:ascii="Times New Roman" w:eastAsia="Arial Unicode MS" w:hAnsi="Times New Roman"/>
                <w:bCs/>
                <w:color w:val="000000" w:themeColor="text1"/>
                <w:sz w:val="20"/>
                <w:szCs w:val="20"/>
                <w:lang w:val="ro-RO"/>
              </w:rPr>
            </w:pPr>
            <w:r w:rsidRPr="00684853">
              <w:rPr>
                <w:rFonts w:ascii="Times New Roman" w:eastAsia="Arial Unicode MS" w:hAnsi="Times New Roman"/>
                <w:bCs/>
                <w:color w:val="000000" w:themeColor="text1"/>
                <w:sz w:val="20"/>
                <w:szCs w:val="20"/>
                <w:lang w:val="ro-RO"/>
              </w:rPr>
              <w:t>(a)</w:t>
            </w:r>
            <w:r w:rsidRPr="00684853">
              <w:rPr>
                <w:rFonts w:ascii="Times New Roman" w:eastAsia="Arial Unicode MS" w:hAnsi="Times New Roman"/>
                <w:bCs/>
                <w:color w:val="000000" w:themeColor="text1"/>
                <w:sz w:val="20"/>
                <w:szCs w:val="20"/>
                <w:lang w:val="ro-RO"/>
              </w:rPr>
              <w:tab/>
              <w:t>activitate sa principală constă în dobândirea sau posesia de dețineri;</w:t>
            </w:r>
          </w:p>
          <w:p w14:paraId="721FBB4D" w14:textId="77777777" w:rsidR="009B1FBA" w:rsidRPr="00684853" w:rsidRDefault="009B1FBA" w:rsidP="009B1FBA">
            <w:pPr>
              <w:pStyle w:val="CM4"/>
              <w:jc w:val="both"/>
              <w:rPr>
                <w:rFonts w:ascii="Times New Roman" w:eastAsia="Arial Unicode MS" w:hAnsi="Times New Roman"/>
                <w:bCs/>
                <w:color w:val="000000" w:themeColor="text1"/>
                <w:sz w:val="20"/>
                <w:szCs w:val="20"/>
                <w:lang w:val="ro-RO"/>
              </w:rPr>
            </w:pPr>
            <w:r w:rsidRPr="00684853">
              <w:rPr>
                <w:rFonts w:ascii="Times New Roman" w:eastAsia="Arial Unicode MS" w:hAnsi="Times New Roman"/>
                <w:bCs/>
                <w:color w:val="000000" w:themeColor="text1"/>
                <w:sz w:val="20"/>
                <w:szCs w:val="20"/>
                <w:lang w:val="ro-RO"/>
              </w:rPr>
              <w:t>(b)</w:t>
            </w:r>
            <w:r w:rsidRPr="00684853">
              <w:rPr>
                <w:rFonts w:ascii="Times New Roman" w:eastAsia="Arial Unicode MS" w:hAnsi="Times New Roman"/>
                <w:bCs/>
                <w:color w:val="000000" w:themeColor="text1"/>
                <w:sz w:val="20"/>
                <w:szCs w:val="20"/>
                <w:lang w:val="ro-RO"/>
              </w:rPr>
              <w:tab/>
              <w:t>nu este menționată la punctul 27 litera (a) sau la punctul 27 literele (d)-(l) de la prezentul alineat și nu este o firmă de investiții sau o societate de administrare a activelor ori un prestator de servicii de plată conform clasificării în temeiul articolului 1 alineatul (1) literele (a)-(d) din Directiva (UE) 2015/2366;</w:t>
            </w:r>
          </w:p>
          <w:p w14:paraId="46616AA4"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Cs/>
                <w:color w:val="000000" w:themeColor="text1"/>
                <w:sz w:val="20"/>
                <w:szCs w:val="20"/>
                <w:lang w:val="ro-RO"/>
              </w:rPr>
              <w:t>(c)</w:t>
            </w:r>
            <w:r w:rsidRPr="00684853">
              <w:rPr>
                <w:rFonts w:ascii="Times New Roman" w:eastAsia="Arial Unicode MS" w:hAnsi="Times New Roman"/>
                <w:bCs/>
                <w:color w:val="000000" w:themeColor="text1"/>
                <w:sz w:val="20"/>
                <w:szCs w:val="20"/>
                <w:lang w:val="ro-RO"/>
              </w:rPr>
              <w:tab/>
              <w:t>nu deține nicio participație într-o entitate din sectorul financiar;”</w:t>
            </w:r>
          </w:p>
        </w:tc>
        <w:tc>
          <w:tcPr>
            <w:tcW w:w="1357" w:type="pct"/>
          </w:tcPr>
          <w:p w14:paraId="2244DE30"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470C8B4A"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7486408" w14:textId="77777777" w:rsidR="009B1FBA" w:rsidRPr="00FC5DAB" w:rsidRDefault="009B1FBA" w:rsidP="00FC5DAB">
            <w:pPr>
              <w:spacing w:after="0" w:line="240" w:lineRule="auto"/>
              <w:rPr>
                <w:rFonts w:ascii="Times New Roman" w:hAnsi="Times New Roman" w:cs="Times New Roman"/>
                <w:bCs/>
                <w:color w:val="000000" w:themeColor="text1"/>
                <w:lang w:val="it-CH"/>
              </w:rPr>
            </w:pPr>
            <w:r w:rsidRPr="00FC5DAB">
              <w:rPr>
                <w:rFonts w:ascii="Times New Roman" w:hAnsi="Times New Roman" w:cs="Times New Roman"/>
                <w:bCs/>
                <w:color w:val="000000" w:themeColor="text1"/>
                <w:sz w:val="20"/>
                <w:szCs w:val="20"/>
                <w:lang w:val="ro-RO"/>
              </w:rPr>
              <w:t>Urmează a se transpune prin proiectul de modificare a Legii nr.202/2017.</w:t>
            </w:r>
          </w:p>
          <w:p w14:paraId="3F32720E"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it-CH"/>
              </w:rPr>
            </w:pPr>
          </w:p>
        </w:tc>
      </w:tr>
      <w:tr w:rsidR="009B1FBA" w:rsidRPr="00684853" w14:paraId="6C12B253"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0DA1296"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27. </w:t>
            </w:r>
            <w:r w:rsidRPr="00684853">
              <w:rPr>
                <w:rFonts w:ascii="Times New Roman" w:eastAsia="Arial Unicode MS" w:hAnsi="Times New Roman"/>
                <w:color w:val="000000" w:themeColor="text1"/>
                <w:sz w:val="20"/>
                <w:szCs w:val="20"/>
                <w:lang w:val="ro-RO"/>
              </w:rPr>
              <w:t>„entitate din sectorul financiar” înseamnă oricare dintre următoarele:</w:t>
            </w:r>
          </w:p>
          <w:p w14:paraId="1907B62C" w14:textId="77777777" w:rsidR="009B1FBA" w:rsidRPr="00684853" w:rsidRDefault="009B1FBA" w:rsidP="009B1FBA">
            <w:pPr>
              <w:spacing w:after="0" w:line="240" w:lineRule="auto"/>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(a) o instituție;</w:t>
            </w:r>
          </w:p>
          <w:p w14:paraId="57E479DE" w14:textId="77777777" w:rsidR="009B1FBA" w:rsidRPr="00684853" w:rsidRDefault="009B1FBA" w:rsidP="009B1FBA">
            <w:pPr>
              <w:spacing w:after="0" w:line="240" w:lineRule="auto"/>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o instituție financiară;</w:t>
            </w:r>
          </w:p>
          <w:p w14:paraId="73242937" w14:textId="77777777" w:rsidR="009B1FBA" w:rsidRPr="00684853" w:rsidRDefault="009B1FBA" w:rsidP="009B1FBA">
            <w:pPr>
              <w:spacing w:after="0" w:line="240" w:lineRule="auto"/>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Lit. (c) Eliminat prin M17</w:t>
            </w:r>
          </w:p>
          <w:p w14:paraId="4D4E0E94" w14:textId="77777777" w:rsidR="009B1FBA" w:rsidRPr="00684853" w:rsidRDefault="009B1FBA" w:rsidP="009B1FBA">
            <w:pPr>
              <w:spacing w:after="0" w:line="240" w:lineRule="auto"/>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 o întreprindere de asigurare;</w:t>
            </w:r>
          </w:p>
          <w:p w14:paraId="46921750" w14:textId="77777777" w:rsidR="009B1FBA" w:rsidRPr="00684853" w:rsidRDefault="009B1FBA" w:rsidP="009B1FBA">
            <w:pPr>
              <w:spacing w:after="0" w:line="240" w:lineRule="auto"/>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(e) o întreprindere de asigurare dintr-o țară terță;</w:t>
            </w:r>
          </w:p>
          <w:p w14:paraId="6D951FD7" w14:textId="77777777" w:rsidR="009B1FBA" w:rsidRPr="00684853" w:rsidRDefault="009B1FBA" w:rsidP="009B1FBA">
            <w:pPr>
              <w:spacing w:after="0" w:line="240" w:lineRule="auto"/>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(f) o întreprindere de reasigurare;</w:t>
            </w:r>
          </w:p>
          <w:p w14:paraId="0CF37BC3" w14:textId="77777777" w:rsidR="009B1FBA" w:rsidRPr="00684853" w:rsidRDefault="009B1FBA" w:rsidP="009B1FBA">
            <w:pPr>
              <w:spacing w:after="0" w:line="240" w:lineRule="auto"/>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(g) o întreprindere de reasigurare dintr-o țară terță;</w:t>
            </w:r>
          </w:p>
          <w:p w14:paraId="73DF96AB" w14:textId="77777777" w:rsidR="009B1FBA" w:rsidRPr="00684853" w:rsidRDefault="009B1FBA" w:rsidP="009B1FBA">
            <w:pPr>
              <w:spacing w:after="0" w:line="240" w:lineRule="auto"/>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(h) o societate holding de asigurare, astfel cum este definită la articolul 212 alineatul (1) litera (f) din Directiva 2009/138/CE;</w:t>
            </w:r>
          </w:p>
          <w:p w14:paraId="63A40C1D" w14:textId="77777777" w:rsidR="009B1FBA" w:rsidRPr="00684853" w:rsidRDefault="009B1FBA" w:rsidP="009B1FBA">
            <w:pPr>
              <w:spacing w:after="0" w:line="240" w:lineRule="auto"/>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(k) o întreprindere exclusă din domeniul de aplicare al Directivei 2009/138/CE în conformitate cu articolul 4 din directiva menționată;</w:t>
            </w:r>
          </w:p>
          <w:p w14:paraId="2771A741" w14:textId="77777777" w:rsidR="009B1FBA" w:rsidRPr="00684853" w:rsidRDefault="009B1FBA" w:rsidP="009B1FBA">
            <w:pPr>
              <w:spacing w:after="0" w:line="240" w:lineRule="auto"/>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(l) o întreprindere dintr-o țară terță cu o activitate principală comparabilă cu a oricăreia dintre entitățile menționate la literele (a)-(k) de mai sus;</w:t>
            </w:r>
          </w:p>
        </w:tc>
        <w:tc>
          <w:tcPr>
            <w:tcW w:w="1357" w:type="pct"/>
          </w:tcPr>
          <w:p w14:paraId="4E2A1F9C"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entitate din sectorul financiar – </w:t>
            </w:r>
            <w:r w:rsidRPr="00684853">
              <w:rPr>
                <w:rFonts w:ascii="Times New Roman" w:hAnsi="Times New Roman" w:cs="Times New Roman"/>
                <w:bCs/>
                <w:color w:val="000000" w:themeColor="text1"/>
                <w:sz w:val="20"/>
                <w:szCs w:val="20"/>
                <w:lang w:val="ro-RO"/>
              </w:rPr>
              <w:t>oricare dintre următoarele:</w:t>
            </w:r>
          </w:p>
          <w:p w14:paraId="410B89F3"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a) o bancă;</w:t>
            </w:r>
          </w:p>
          <w:p w14:paraId="72B806CA"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 o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w:t>
            </w:r>
          </w:p>
          <w:p w14:paraId="18E97995"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c) o societate financiară </w:t>
            </w:r>
            <w:proofErr w:type="spellStart"/>
            <w:r w:rsidRPr="00684853">
              <w:rPr>
                <w:rFonts w:ascii="Times New Roman" w:hAnsi="Times New Roman" w:cs="Times New Roman"/>
                <w:bCs/>
                <w:color w:val="000000" w:themeColor="text1"/>
                <w:sz w:val="20"/>
                <w:szCs w:val="20"/>
                <w:lang w:val="ro-RO"/>
              </w:rPr>
              <w:t>nonbancară</w:t>
            </w:r>
            <w:proofErr w:type="spellEnd"/>
            <w:r w:rsidRPr="00684853">
              <w:rPr>
                <w:rFonts w:ascii="Times New Roman" w:hAnsi="Times New Roman" w:cs="Times New Roman"/>
                <w:bCs/>
                <w:color w:val="000000" w:themeColor="text1"/>
                <w:sz w:val="20"/>
                <w:szCs w:val="20"/>
                <w:lang w:val="ro-RO"/>
              </w:rPr>
              <w:t>;</w:t>
            </w:r>
          </w:p>
          <w:p w14:paraId="4FEA08E4"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d) o întreprindere prestatoare de servicii auxiliare inclusă în </w:t>
            </w:r>
            <w:proofErr w:type="spellStart"/>
            <w:r w:rsidRPr="00684853">
              <w:rPr>
                <w:rFonts w:ascii="Times New Roman" w:hAnsi="Times New Roman" w:cs="Times New Roman"/>
                <w:bCs/>
                <w:color w:val="000000" w:themeColor="text1"/>
                <w:sz w:val="20"/>
                <w:szCs w:val="20"/>
                <w:lang w:val="ro-RO"/>
              </w:rPr>
              <w:t>situaţia</w:t>
            </w:r>
            <w:proofErr w:type="spellEnd"/>
            <w:r w:rsidRPr="00684853">
              <w:rPr>
                <w:rFonts w:ascii="Times New Roman" w:hAnsi="Times New Roman" w:cs="Times New Roman"/>
                <w:bCs/>
                <w:color w:val="000000" w:themeColor="text1"/>
                <w:sz w:val="20"/>
                <w:szCs w:val="20"/>
                <w:lang w:val="ro-RO"/>
              </w:rPr>
              <w:t xml:space="preserve"> financiară consolidată a unei bănci sau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w:t>
            </w:r>
          </w:p>
          <w:p w14:paraId="606402C5"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e) un asigurător;</w:t>
            </w:r>
          </w:p>
          <w:p w14:paraId="77CB27A4"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f) un </w:t>
            </w:r>
            <w:proofErr w:type="spellStart"/>
            <w:r w:rsidRPr="00684853">
              <w:rPr>
                <w:rFonts w:ascii="Times New Roman" w:hAnsi="Times New Roman" w:cs="Times New Roman"/>
                <w:bCs/>
                <w:color w:val="000000" w:themeColor="text1"/>
                <w:sz w:val="20"/>
                <w:szCs w:val="20"/>
                <w:lang w:val="ro-RO"/>
              </w:rPr>
              <w:t>reasigurător</w:t>
            </w:r>
            <w:proofErr w:type="spellEnd"/>
            <w:r w:rsidRPr="00684853">
              <w:rPr>
                <w:rFonts w:ascii="Times New Roman" w:hAnsi="Times New Roman" w:cs="Times New Roman"/>
                <w:bCs/>
                <w:color w:val="000000" w:themeColor="text1"/>
                <w:sz w:val="20"/>
                <w:szCs w:val="20"/>
                <w:lang w:val="ro-RO"/>
              </w:rPr>
              <w:t>;</w:t>
            </w:r>
          </w:p>
          <w:p w14:paraId="47BCA3E2"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g) o societate holding cu activitate mixtă;</w:t>
            </w:r>
          </w:p>
          <w:p w14:paraId="2AE7DEC2"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h) o societate holding de asigurare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o societate holding de asigurare cu activitate mixtă;</w:t>
            </w:r>
          </w:p>
          <w:p w14:paraId="1C598129"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i) o întreprindere dintr-un alt stat cu activitate principală comparabilă cu a oricărei dintre </w:t>
            </w:r>
            <w:proofErr w:type="spellStart"/>
            <w:r w:rsidRPr="00684853">
              <w:rPr>
                <w:rFonts w:ascii="Times New Roman" w:hAnsi="Times New Roman" w:cs="Times New Roman"/>
                <w:bCs/>
                <w:color w:val="000000" w:themeColor="text1"/>
                <w:sz w:val="20"/>
                <w:szCs w:val="20"/>
                <w:lang w:val="ro-RO"/>
              </w:rPr>
              <w:t>entităţile</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în cadrul </w:t>
            </w:r>
            <w:proofErr w:type="spellStart"/>
            <w:r w:rsidRPr="00684853">
              <w:rPr>
                <w:rFonts w:ascii="Times New Roman" w:hAnsi="Times New Roman" w:cs="Times New Roman"/>
                <w:bCs/>
                <w:color w:val="000000" w:themeColor="text1"/>
                <w:sz w:val="20"/>
                <w:szCs w:val="20"/>
                <w:lang w:val="ro-RO"/>
              </w:rPr>
              <w:t>definiţiei</w:t>
            </w:r>
            <w:proofErr w:type="spellEnd"/>
            <w:r w:rsidRPr="00684853">
              <w:rPr>
                <w:rFonts w:ascii="Times New Roman" w:hAnsi="Times New Roman" w:cs="Times New Roman"/>
                <w:bCs/>
                <w:color w:val="000000" w:themeColor="text1"/>
                <w:sz w:val="20"/>
                <w:szCs w:val="20"/>
                <w:lang w:val="ro-RO"/>
              </w:rPr>
              <w:t xml:space="preserve"> respective;</w:t>
            </w:r>
          </w:p>
        </w:tc>
        <w:tc>
          <w:tcPr>
            <w:tcW w:w="807" w:type="pct"/>
          </w:tcPr>
          <w:p w14:paraId="30BCBCB7"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3A08282"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Legea nr.202/2017 privind activitatea băncilor prin noțiunea „entitate din sectorul financiar”.</w:t>
            </w:r>
          </w:p>
          <w:p w14:paraId="4FBBA0BF"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p>
        </w:tc>
      </w:tr>
      <w:tr w:rsidR="009B1FBA" w:rsidRPr="003344E0" w14:paraId="5DA9314F"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4500C6C"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lastRenderedPageBreak/>
              <w:t>M17</w:t>
            </w:r>
          </w:p>
          <w:p w14:paraId="2DF93EDD"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28. </w:t>
            </w:r>
            <w:r w:rsidRPr="00684853">
              <w:rPr>
                <w:rFonts w:ascii="Times New Roman" w:eastAsia="Arial Unicode MS" w:hAnsi="Times New Roman"/>
                <w:color w:val="000000" w:themeColor="text1"/>
                <w:sz w:val="20"/>
                <w:szCs w:val="20"/>
                <w:lang w:val="ro-RO"/>
              </w:rPr>
              <w:t>„instituție-mamă dintr-un stat membru” înseamnă o instituție dintr-un stat membru care are ca filială o instituție sau o instituție financiară sau care deține o participație într-o instituție sau instituție financiară și care nu este la rândul său o filială a unei alte instituții autorizate în același stat membru sau a unei societăți financiare holding sau a unei societăți financiare holding mixte înființate în același stat membru;</w:t>
            </w:r>
          </w:p>
        </w:tc>
        <w:tc>
          <w:tcPr>
            <w:tcW w:w="1357" w:type="pct"/>
          </w:tcPr>
          <w:p w14:paraId="4DED5D88"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2629FB8E"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netranspuse </w:t>
            </w:r>
          </w:p>
        </w:tc>
        <w:tc>
          <w:tcPr>
            <w:tcW w:w="912" w:type="pct"/>
          </w:tcPr>
          <w:p w14:paraId="33A44590" w14:textId="77777777" w:rsidR="009B1FBA" w:rsidRPr="00FC5DAB" w:rsidRDefault="009B1FBA" w:rsidP="00FC5DAB">
            <w:pPr>
              <w:spacing w:after="0" w:line="240" w:lineRule="auto"/>
              <w:rPr>
                <w:rFonts w:ascii="Times New Roman" w:hAnsi="Times New Roman" w:cs="Times New Roman"/>
                <w:bCs/>
                <w:color w:val="000000" w:themeColor="text1"/>
                <w:lang w:val="it-CH"/>
              </w:rPr>
            </w:pPr>
            <w:r w:rsidRPr="00FC5DAB">
              <w:rPr>
                <w:rFonts w:ascii="Times New Roman" w:hAnsi="Times New Roman" w:cs="Times New Roman"/>
                <w:bCs/>
                <w:color w:val="000000" w:themeColor="text1"/>
                <w:sz w:val="20"/>
                <w:szCs w:val="20"/>
                <w:lang w:val="ro-RO"/>
              </w:rPr>
              <w:t>Urmează a se transpune prin proiectul de modificare a Legii nr.202/2017.</w:t>
            </w:r>
          </w:p>
          <w:p w14:paraId="400D6A06"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it-CH"/>
              </w:rPr>
            </w:pPr>
          </w:p>
        </w:tc>
      </w:tr>
      <w:tr w:rsidR="009B1FBA" w:rsidRPr="003344E0" w14:paraId="17903600"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ED58854"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29. </w:t>
            </w:r>
            <w:r w:rsidRPr="00684853">
              <w:rPr>
                <w:rFonts w:ascii="Times New Roman" w:eastAsia="Arial Unicode MS" w:hAnsi="Times New Roman"/>
                <w:color w:val="000000" w:themeColor="text1"/>
                <w:sz w:val="20"/>
                <w:szCs w:val="20"/>
                <w:lang w:val="ro-RO"/>
              </w:rPr>
              <w:t>„instituție-mamă din UE” înseamnă o instituție-mamă dintr-un stat membru care nu este filială a unei alte instituții autorizate în orice stat membru sau a unei societăți financiare holding sau societăți financiare holding mixte înființate în orice stat membru;</w:t>
            </w:r>
          </w:p>
          <w:p w14:paraId="20DBD62F" w14:textId="77777777" w:rsidR="009B1FBA" w:rsidRPr="00684853" w:rsidRDefault="009B1FBA" w:rsidP="009B1FBA">
            <w:pPr>
              <w:spacing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29a. „firmă de investiții-mamă dintr-un stat membru” înseamnă o întreprindere‐mamă dintr-un stat membru care este o firmă de investiții;</w:t>
            </w:r>
          </w:p>
          <w:p w14:paraId="2CB4907B" w14:textId="77777777" w:rsidR="009B1FBA" w:rsidRPr="00684853" w:rsidRDefault="009B1FBA" w:rsidP="009B1FBA">
            <w:pPr>
              <w:spacing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29b. „firmă de investiții-mamă din UE” înseamnă o întreprindere-mamă din UE care este o firmă de investiții;</w:t>
            </w:r>
          </w:p>
          <w:p w14:paraId="26179C7F" w14:textId="77777777" w:rsidR="009B1FBA" w:rsidRPr="00684853" w:rsidRDefault="009B1FBA" w:rsidP="009B1FBA">
            <w:pPr>
              <w:spacing w:after="0" w:line="240" w:lineRule="auto"/>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29c. „instituție de credit-mamă dintr-un stat membru” înseamnă o instituție-mamă dintr-un stat membru care este o instituție de credit;</w:t>
            </w:r>
          </w:p>
          <w:p w14:paraId="72DB777F" w14:textId="77777777" w:rsidR="009B1FBA" w:rsidRPr="00684853" w:rsidRDefault="009B1FBA" w:rsidP="009B1FBA">
            <w:pPr>
              <w:spacing w:after="0" w:line="240" w:lineRule="auto"/>
              <w:jc w:val="both"/>
              <w:rPr>
                <w:color w:val="000000" w:themeColor="text1"/>
                <w:lang w:val="ro-RO"/>
              </w:rPr>
            </w:pPr>
            <w:r w:rsidRPr="00684853">
              <w:rPr>
                <w:rFonts w:ascii="Times New Roman" w:eastAsia="Arial Unicode MS" w:hAnsi="Times New Roman" w:cs="Times New Roman"/>
                <w:color w:val="000000" w:themeColor="text1"/>
                <w:sz w:val="20"/>
                <w:szCs w:val="20"/>
                <w:lang w:val="ro-RO"/>
              </w:rPr>
              <w:t>29d. „instituție de credit-mamă din UE” înseamnă o instituție-mamă din UE care este o instituție de credit;</w:t>
            </w:r>
          </w:p>
        </w:tc>
        <w:tc>
          <w:tcPr>
            <w:tcW w:w="1357" w:type="pct"/>
          </w:tcPr>
          <w:p w14:paraId="6884284A"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310A811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netranspuse </w:t>
            </w:r>
          </w:p>
        </w:tc>
        <w:tc>
          <w:tcPr>
            <w:tcW w:w="912" w:type="pct"/>
          </w:tcPr>
          <w:p w14:paraId="7B081464" w14:textId="77777777" w:rsidR="009B1FBA" w:rsidRPr="00FC5DAB" w:rsidRDefault="009B1FBA" w:rsidP="00FC5DAB">
            <w:pPr>
              <w:spacing w:after="0" w:line="240" w:lineRule="auto"/>
              <w:rPr>
                <w:rFonts w:ascii="Times New Roman" w:hAnsi="Times New Roman" w:cs="Times New Roman"/>
                <w:bCs/>
                <w:color w:val="000000" w:themeColor="text1"/>
                <w:lang w:val="it-CH"/>
              </w:rPr>
            </w:pPr>
            <w:r w:rsidRPr="00FC5DAB">
              <w:rPr>
                <w:rFonts w:ascii="Times New Roman" w:hAnsi="Times New Roman" w:cs="Times New Roman"/>
                <w:bCs/>
                <w:color w:val="000000" w:themeColor="text1"/>
                <w:sz w:val="20"/>
                <w:szCs w:val="20"/>
                <w:lang w:val="ro-RO"/>
              </w:rPr>
              <w:t>Urmează a se transpune prin proiectul de modificare a Legii nr.202/2017.</w:t>
            </w:r>
          </w:p>
          <w:p w14:paraId="00033EE3"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it-CH"/>
              </w:rPr>
            </w:pPr>
          </w:p>
        </w:tc>
      </w:tr>
      <w:tr w:rsidR="009B1FBA" w:rsidRPr="003344E0" w14:paraId="35C6FC00"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27465F0"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30. </w:t>
            </w:r>
            <w:r w:rsidRPr="00684853">
              <w:rPr>
                <w:rFonts w:ascii="Times New Roman" w:eastAsia="Arial Unicode MS" w:hAnsi="Times New Roman"/>
                <w:color w:val="000000" w:themeColor="text1"/>
                <w:sz w:val="20"/>
                <w:szCs w:val="20"/>
                <w:lang w:val="ro-RO"/>
              </w:rPr>
              <w:t>„societate financiară holding-mamă dintr-un stat membru” înseamnă o societate financiară holding care nu este la rândul său o filială a unei instituții autorizate în același stat membru sau a unei societăți financiare holding sau societăți financiare holding mixte înființate în același stat membru;</w:t>
            </w:r>
          </w:p>
        </w:tc>
        <w:tc>
          <w:tcPr>
            <w:tcW w:w="1357" w:type="pct"/>
          </w:tcPr>
          <w:p w14:paraId="16775183"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7A7EDBF3"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netranspuse </w:t>
            </w:r>
          </w:p>
        </w:tc>
        <w:tc>
          <w:tcPr>
            <w:tcW w:w="912" w:type="pct"/>
          </w:tcPr>
          <w:p w14:paraId="6FC8FB2A" w14:textId="77777777" w:rsidR="009B1FBA" w:rsidRPr="00FC5DAB" w:rsidRDefault="009B1FBA" w:rsidP="00FC5DAB">
            <w:pPr>
              <w:spacing w:after="0" w:line="240" w:lineRule="auto"/>
              <w:rPr>
                <w:rFonts w:ascii="Times New Roman" w:hAnsi="Times New Roman" w:cs="Times New Roman"/>
                <w:bCs/>
                <w:color w:val="000000" w:themeColor="text1"/>
                <w:lang w:val="it-CH"/>
              </w:rPr>
            </w:pPr>
            <w:r w:rsidRPr="00FC5DAB">
              <w:rPr>
                <w:rFonts w:ascii="Times New Roman" w:hAnsi="Times New Roman" w:cs="Times New Roman"/>
                <w:bCs/>
                <w:color w:val="000000" w:themeColor="text1"/>
                <w:sz w:val="20"/>
                <w:szCs w:val="20"/>
                <w:lang w:val="ro-RO"/>
              </w:rPr>
              <w:t>Urmează a se transpune prin proiectul de modificare a Legii nr.202/2017.</w:t>
            </w:r>
          </w:p>
          <w:p w14:paraId="0C58627D"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p>
        </w:tc>
      </w:tr>
      <w:tr w:rsidR="009B1FBA" w:rsidRPr="003344E0" w14:paraId="73793BFE"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DBE5462"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31. </w:t>
            </w:r>
            <w:r w:rsidRPr="00684853">
              <w:rPr>
                <w:rFonts w:ascii="Times New Roman" w:eastAsia="Arial Unicode MS" w:hAnsi="Times New Roman"/>
                <w:color w:val="000000" w:themeColor="text1"/>
                <w:sz w:val="20"/>
                <w:szCs w:val="20"/>
                <w:lang w:val="ro-RO"/>
              </w:rPr>
              <w:t>„societate financiară holding-mamă din UE” înseamnă o societate financiară holding-mamă dintr-un stat membru care nu este o filială a unei instituții autorizate în orice stat membru ori a unei alte societăți financiare holding sau societăți financiare holding mixte înființate în orice stat membru;</w:t>
            </w:r>
          </w:p>
        </w:tc>
        <w:tc>
          <w:tcPr>
            <w:tcW w:w="1357" w:type="pct"/>
          </w:tcPr>
          <w:p w14:paraId="79B7F8E8"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21D4DD29"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netranspuse </w:t>
            </w:r>
          </w:p>
        </w:tc>
        <w:tc>
          <w:tcPr>
            <w:tcW w:w="912" w:type="pct"/>
          </w:tcPr>
          <w:p w14:paraId="7E35318D" w14:textId="77777777" w:rsidR="009B1FBA" w:rsidRPr="00FC5DAB" w:rsidRDefault="009B1FBA" w:rsidP="00FC5DAB">
            <w:pPr>
              <w:spacing w:after="0" w:line="240" w:lineRule="auto"/>
              <w:rPr>
                <w:rFonts w:ascii="Times New Roman" w:hAnsi="Times New Roman" w:cs="Times New Roman"/>
                <w:bCs/>
                <w:color w:val="000000" w:themeColor="text1"/>
                <w:lang w:val="it-CH"/>
              </w:rPr>
            </w:pPr>
            <w:r w:rsidRPr="00FC5DAB">
              <w:rPr>
                <w:rFonts w:ascii="Times New Roman" w:hAnsi="Times New Roman" w:cs="Times New Roman"/>
                <w:bCs/>
                <w:color w:val="000000" w:themeColor="text1"/>
                <w:sz w:val="20"/>
                <w:szCs w:val="20"/>
                <w:lang w:val="ro-RO"/>
              </w:rPr>
              <w:t>Urmează a se transpune prin proiectul de modificare a Legii nr.202/2017.</w:t>
            </w:r>
          </w:p>
          <w:p w14:paraId="59BAEF3F"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p>
        </w:tc>
      </w:tr>
      <w:tr w:rsidR="009B1FBA" w:rsidRPr="003344E0" w14:paraId="4E70FC8C"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CFF85FF"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32. </w:t>
            </w:r>
            <w:r w:rsidRPr="00684853">
              <w:rPr>
                <w:rFonts w:ascii="Times New Roman" w:eastAsia="Arial Unicode MS" w:hAnsi="Times New Roman"/>
                <w:color w:val="000000" w:themeColor="text1"/>
                <w:sz w:val="20"/>
                <w:szCs w:val="20"/>
                <w:lang w:val="ro-RO"/>
              </w:rPr>
              <w:t>„societate financiară holding mixtă-mamă dintr-un stat membru” înseamnă o societate financiară holding mixtă care nu este la rândul său o filială a unei instituții autorizate în același stat membru sau a unei societăți financiare holding sau societăți financiare holding mixte înființat în același stat membru;</w:t>
            </w:r>
          </w:p>
        </w:tc>
        <w:tc>
          <w:tcPr>
            <w:tcW w:w="1357" w:type="pct"/>
          </w:tcPr>
          <w:p w14:paraId="41C451E4"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238671E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netranspuse </w:t>
            </w:r>
          </w:p>
        </w:tc>
        <w:tc>
          <w:tcPr>
            <w:tcW w:w="912" w:type="pct"/>
          </w:tcPr>
          <w:p w14:paraId="77CC1E67" w14:textId="77777777" w:rsidR="009B1FBA" w:rsidRPr="00FC5DAB" w:rsidRDefault="009B1FBA" w:rsidP="00FC5DAB">
            <w:pPr>
              <w:spacing w:after="0" w:line="240" w:lineRule="auto"/>
              <w:rPr>
                <w:rFonts w:ascii="Times New Roman" w:hAnsi="Times New Roman" w:cs="Times New Roman"/>
                <w:bCs/>
                <w:color w:val="000000" w:themeColor="text1"/>
                <w:lang w:val="it-CH"/>
              </w:rPr>
            </w:pPr>
            <w:r w:rsidRPr="00FC5DAB">
              <w:rPr>
                <w:rFonts w:ascii="Times New Roman" w:hAnsi="Times New Roman" w:cs="Times New Roman"/>
                <w:bCs/>
                <w:color w:val="000000" w:themeColor="text1"/>
                <w:sz w:val="20"/>
                <w:szCs w:val="20"/>
                <w:lang w:val="ro-RO"/>
              </w:rPr>
              <w:t>Urmează a se transpune prin proiectul de modificare a Legii nr.202/2017.</w:t>
            </w:r>
          </w:p>
          <w:p w14:paraId="6CB748CE"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p>
        </w:tc>
      </w:tr>
      <w:tr w:rsidR="009B1FBA" w:rsidRPr="003344E0" w14:paraId="47467DCD"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F956E7C" w14:textId="77777777" w:rsidR="009B1FBA" w:rsidRPr="00684853" w:rsidRDefault="009B1FBA" w:rsidP="009B1FBA">
            <w:pPr>
              <w:pStyle w:val="CM4"/>
              <w:jc w:val="both"/>
              <w:rPr>
                <w:rFonts w:ascii="Times New Roman" w:eastAsia="Arial Unicode MS"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 xml:space="preserve">33. </w:t>
            </w:r>
            <w:r w:rsidRPr="00684853">
              <w:rPr>
                <w:rFonts w:ascii="Times New Roman" w:eastAsia="Arial Unicode MS" w:hAnsi="Times New Roman"/>
                <w:color w:val="000000" w:themeColor="text1"/>
                <w:sz w:val="20"/>
                <w:szCs w:val="20"/>
                <w:lang w:val="ro-RO"/>
              </w:rPr>
              <w:t>„societate financiară holding mixtă-mamă din UE” înseamnă o societate financiară holding mixtă-mamă dintr-un stat membru, care nu este o filială a unei instituții autorizate în orice stat membru ori a unei alte societăți financiare holding sau societăți financiare holding mixte înființate în orice stat membru;</w:t>
            </w:r>
          </w:p>
        </w:tc>
        <w:tc>
          <w:tcPr>
            <w:tcW w:w="1357" w:type="pct"/>
          </w:tcPr>
          <w:p w14:paraId="02BC6CE8"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11AABC4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netranspuse </w:t>
            </w:r>
          </w:p>
        </w:tc>
        <w:tc>
          <w:tcPr>
            <w:tcW w:w="912" w:type="pct"/>
          </w:tcPr>
          <w:p w14:paraId="5E069C68" w14:textId="77777777" w:rsidR="009B1FBA" w:rsidRPr="00FC5DAB" w:rsidRDefault="009B1FBA" w:rsidP="00FC5DAB">
            <w:pPr>
              <w:spacing w:after="0" w:line="240" w:lineRule="auto"/>
              <w:rPr>
                <w:rFonts w:ascii="Times New Roman" w:hAnsi="Times New Roman" w:cs="Times New Roman"/>
                <w:bCs/>
                <w:color w:val="000000" w:themeColor="text1"/>
                <w:lang w:val="it-CH"/>
              </w:rPr>
            </w:pPr>
            <w:r w:rsidRPr="00FC5DAB">
              <w:rPr>
                <w:rFonts w:ascii="Times New Roman" w:hAnsi="Times New Roman" w:cs="Times New Roman"/>
                <w:bCs/>
                <w:color w:val="000000" w:themeColor="text1"/>
                <w:sz w:val="20"/>
                <w:szCs w:val="20"/>
                <w:lang w:val="ro-RO"/>
              </w:rPr>
              <w:t>Urmează a se transpune prin proiectul de modificare a Legii nr.202/2017.</w:t>
            </w:r>
          </w:p>
          <w:p w14:paraId="3EAB28BC"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p>
        </w:tc>
      </w:tr>
      <w:tr w:rsidR="009B1FBA" w:rsidRPr="003344E0" w14:paraId="79CD436A"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6550294"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34. </w:t>
            </w:r>
            <w:r w:rsidRPr="00684853">
              <w:rPr>
                <w:rFonts w:ascii="Times New Roman" w:hAnsi="Times New Roman" w:cs="Times New Roman"/>
                <w:color w:val="000000" w:themeColor="text1"/>
                <w:sz w:val="20"/>
                <w:szCs w:val="20"/>
                <w:lang w:val="ro-RO"/>
              </w:rPr>
              <w:t>„</w:t>
            </w:r>
            <w:proofErr w:type="spellStart"/>
            <w:r w:rsidRPr="00684853">
              <w:rPr>
                <w:rFonts w:ascii="Times New Roman" w:hAnsi="Times New Roman" w:cs="Times New Roman"/>
                <w:color w:val="000000" w:themeColor="text1"/>
                <w:sz w:val="20"/>
                <w:szCs w:val="20"/>
                <w:lang w:val="ro-RO"/>
              </w:rPr>
              <w:t>contraparte</w:t>
            </w:r>
            <w:proofErr w:type="spellEnd"/>
            <w:r w:rsidRPr="00684853">
              <w:rPr>
                <w:rFonts w:ascii="Times New Roman" w:hAnsi="Times New Roman" w:cs="Times New Roman"/>
                <w:color w:val="000000" w:themeColor="text1"/>
                <w:sz w:val="20"/>
                <w:szCs w:val="20"/>
                <w:lang w:val="ro-RO"/>
              </w:rPr>
              <w:t xml:space="preserve"> centrală”</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sau</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„CPC”</w:t>
            </w:r>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t>înseamnă o CPC astfel cum este definită la articolul 2 punctul 1 din Regulamentul (UE) nr. 648/2012;</w:t>
            </w:r>
          </w:p>
        </w:tc>
        <w:tc>
          <w:tcPr>
            <w:tcW w:w="1357" w:type="pct"/>
          </w:tcPr>
          <w:p w14:paraId="3650D131" w14:textId="77777777" w:rsidR="009B1FBA" w:rsidRPr="00684853" w:rsidRDefault="009B1FBA" w:rsidP="009B1FBA">
            <w:pPr>
              <w:spacing w:after="0" w:line="240" w:lineRule="auto"/>
              <w:jc w:val="both"/>
              <w:rPr>
                <w:rFonts w:ascii="Times New Roman" w:hAnsi="Times New Roman" w:cs="Times New Roman"/>
                <w:b/>
                <w:i/>
                <w:color w:val="000000" w:themeColor="text1"/>
                <w:sz w:val="20"/>
                <w:szCs w:val="20"/>
                <w:lang w:val="ro-RO"/>
              </w:rPr>
            </w:pPr>
            <w:r w:rsidRPr="00684853">
              <w:rPr>
                <w:rFonts w:ascii="Times New Roman" w:hAnsi="Times New Roman" w:cs="Times New Roman"/>
                <w:b/>
                <w:i/>
                <w:color w:val="000000" w:themeColor="text1"/>
                <w:sz w:val="20"/>
                <w:szCs w:val="20"/>
                <w:lang w:val="ro-RO"/>
              </w:rPr>
              <w:t>Secțiunea 1. Domeniu de aplicare și noțiuni</w:t>
            </w:r>
          </w:p>
          <w:p w14:paraId="55760E28" w14:textId="77777777" w:rsidR="009B1FBA" w:rsidRPr="00684853" w:rsidRDefault="009B1FBA" w:rsidP="00FC5DAB">
            <w:pPr>
              <w:numPr>
                <w:ilvl w:val="0"/>
                <w:numId w:val="5"/>
              </w:numPr>
              <w:tabs>
                <w:tab w:val="left" w:pos="307"/>
              </w:tabs>
              <w:spacing w:after="0" w:line="240" w:lineRule="auto"/>
              <w:ind w:left="24" w:firstLine="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În sensul prezentului regulament se utilizează următoarele </w:t>
            </w:r>
            <w:proofErr w:type="spellStart"/>
            <w:r w:rsidRPr="00684853">
              <w:rPr>
                <w:rFonts w:ascii="Times New Roman" w:hAnsi="Times New Roman" w:cs="Times New Roman"/>
                <w:color w:val="000000" w:themeColor="text1"/>
                <w:sz w:val="20"/>
                <w:szCs w:val="20"/>
                <w:lang w:val="ro-RO"/>
              </w:rPr>
              <w:t>noţiuni</w:t>
            </w:r>
            <w:proofErr w:type="spellEnd"/>
            <w:r w:rsidRPr="00684853">
              <w:rPr>
                <w:rFonts w:ascii="Times New Roman" w:hAnsi="Times New Roman" w:cs="Times New Roman"/>
                <w:color w:val="000000" w:themeColor="text1"/>
                <w:sz w:val="20"/>
                <w:szCs w:val="20"/>
                <w:lang w:val="ro-RO"/>
              </w:rPr>
              <w:t>:</w:t>
            </w:r>
          </w:p>
          <w:p w14:paraId="2D09E7B4" w14:textId="77777777" w:rsidR="009B1FBA" w:rsidRPr="00684853" w:rsidRDefault="009B1FBA" w:rsidP="009B1FBA">
            <w:pPr>
              <w:spacing w:after="0" w:line="240" w:lineRule="auto"/>
              <w:jc w:val="both"/>
              <w:rPr>
                <w:rFonts w:ascii="Times New Roman" w:hAnsi="Times New Roman" w:cs="Times New Roman"/>
                <w:iCs/>
                <w:color w:val="000000" w:themeColor="text1"/>
                <w:sz w:val="20"/>
                <w:szCs w:val="20"/>
                <w:lang w:val="ro-RO"/>
              </w:rPr>
            </w:pPr>
            <w:proofErr w:type="spellStart"/>
            <w:r w:rsidRPr="00684853">
              <w:rPr>
                <w:rFonts w:ascii="Times New Roman" w:hAnsi="Times New Roman" w:cs="Times New Roman"/>
                <w:b/>
                <w:i/>
                <w:iCs/>
                <w:color w:val="000000" w:themeColor="text1"/>
                <w:sz w:val="20"/>
                <w:szCs w:val="20"/>
                <w:lang w:val="ro-RO"/>
              </w:rPr>
              <w:t>contraparte</w:t>
            </w:r>
            <w:proofErr w:type="spellEnd"/>
            <w:r w:rsidRPr="00684853">
              <w:rPr>
                <w:rFonts w:ascii="Times New Roman" w:hAnsi="Times New Roman" w:cs="Times New Roman"/>
                <w:b/>
                <w:i/>
                <w:iCs/>
                <w:color w:val="000000" w:themeColor="text1"/>
                <w:sz w:val="20"/>
                <w:szCs w:val="20"/>
                <w:lang w:val="ro-RO"/>
              </w:rPr>
              <w:t xml:space="preserve"> centrală (CPC)</w:t>
            </w:r>
            <w:r w:rsidRPr="00684853">
              <w:rPr>
                <w:rFonts w:ascii="Times New Roman" w:hAnsi="Times New Roman" w:cs="Times New Roman"/>
                <w:b/>
                <w:iCs/>
                <w:color w:val="000000" w:themeColor="text1"/>
                <w:sz w:val="20"/>
                <w:szCs w:val="20"/>
                <w:lang w:val="ro-RO"/>
              </w:rPr>
              <w:t xml:space="preserve"> </w:t>
            </w:r>
            <w:r w:rsidRPr="00684853">
              <w:rPr>
                <w:rFonts w:ascii="Times New Roman" w:hAnsi="Times New Roman" w:cs="Times New Roman"/>
                <w:iCs/>
                <w:color w:val="000000" w:themeColor="text1"/>
                <w:sz w:val="20"/>
                <w:szCs w:val="20"/>
                <w:lang w:val="ro-RO"/>
              </w:rPr>
              <w:t xml:space="preserve">- o persoană juridică care se interpune între </w:t>
            </w:r>
            <w:proofErr w:type="spellStart"/>
            <w:r w:rsidRPr="00684853">
              <w:rPr>
                <w:rFonts w:ascii="Times New Roman" w:hAnsi="Times New Roman" w:cs="Times New Roman"/>
                <w:iCs/>
                <w:color w:val="000000" w:themeColor="text1"/>
                <w:sz w:val="20"/>
                <w:szCs w:val="20"/>
                <w:lang w:val="ro-RO"/>
              </w:rPr>
              <w:t>contrapărțile</w:t>
            </w:r>
            <w:proofErr w:type="spellEnd"/>
            <w:r w:rsidRPr="00684853">
              <w:rPr>
                <w:rFonts w:ascii="Times New Roman" w:hAnsi="Times New Roman" w:cs="Times New Roman"/>
                <w:iCs/>
                <w:color w:val="000000" w:themeColor="text1"/>
                <w:sz w:val="20"/>
                <w:szCs w:val="20"/>
                <w:lang w:val="ro-RO"/>
              </w:rPr>
              <w:t xml:space="preserve"> la contractele tranzacționate pe una sau mai multe piețe financiare, devenind astfel cumpărător pentru fiecare vânzător și vânzător pentru fiecare cumpărător; </w:t>
            </w:r>
          </w:p>
          <w:p w14:paraId="700AAFB1"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65030831"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highlight w:val="red"/>
                <w:lang w:val="ro-RO"/>
              </w:rPr>
            </w:pPr>
            <w:r w:rsidRPr="00684853">
              <w:rPr>
                <w:rFonts w:ascii="Times New Roman" w:hAnsi="Times New Roman" w:cs="Times New Roman"/>
                <w:color w:val="000000" w:themeColor="text1"/>
                <w:sz w:val="20"/>
                <w:szCs w:val="20"/>
                <w:lang w:val="ro-RO"/>
              </w:rPr>
              <w:t xml:space="preserve">Compatibil </w:t>
            </w:r>
          </w:p>
        </w:tc>
        <w:tc>
          <w:tcPr>
            <w:tcW w:w="912" w:type="pct"/>
          </w:tcPr>
          <w:p w14:paraId="405E3969" w14:textId="77777777" w:rsidR="009B1FBA" w:rsidRPr="00FC5DAB" w:rsidRDefault="009B1FBA" w:rsidP="00FC5DAB">
            <w:pPr>
              <w:spacing w:after="0" w:line="240" w:lineRule="auto"/>
              <w:rPr>
                <w:rFonts w:ascii="Times New Roman" w:hAnsi="Times New Roman" w:cs="Times New Roman"/>
                <w:bCs/>
                <w:color w:val="000000" w:themeColor="text1"/>
                <w:sz w:val="20"/>
                <w:szCs w:val="20"/>
                <w:highlight w:val="red"/>
                <w:lang w:val="ro-RO"/>
              </w:rPr>
            </w:pPr>
            <w:r w:rsidRPr="00FC5DAB">
              <w:rPr>
                <w:rFonts w:ascii="Times New Roman" w:hAnsi="Times New Roman" w:cs="Times New Roman"/>
                <w:bCs/>
                <w:color w:val="000000" w:themeColor="text1"/>
                <w:sz w:val="20"/>
                <w:szCs w:val="20"/>
                <w:lang w:val="ro-RO"/>
              </w:rPr>
              <w:t xml:space="preserve">Definiția a fost transpusă în Regulamentul nr.102/2020 cu privire la tratamentul riscului de credit al </w:t>
            </w:r>
            <w:proofErr w:type="spellStart"/>
            <w:r w:rsidRPr="00FC5DAB">
              <w:rPr>
                <w:rFonts w:ascii="Times New Roman" w:hAnsi="Times New Roman" w:cs="Times New Roman"/>
                <w:bCs/>
                <w:color w:val="000000" w:themeColor="text1"/>
                <w:sz w:val="20"/>
                <w:szCs w:val="20"/>
                <w:lang w:val="ro-RO"/>
              </w:rPr>
              <w:t>contrapărții</w:t>
            </w:r>
            <w:proofErr w:type="spellEnd"/>
            <w:r w:rsidRPr="00FC5DAB">
              <w:rPr>
                <w:rFonts w:ascii="Times New Roman" w:hAnsi="Times New Roman" w:cs="Times New Roman"/>
                <w:bCs/>
                <w:color w:val="000000" w:themeColor="text1"/>
                <w:sz w:val="20"/>
                <w:szCs w:val="20"/>
                <w:lang w:val="ro-RO"/>
              </w:rPr>
              <w:t xml:space="preserve"> pentru bănci conform art. 2 punctul 1 din Regulamentul (UE) nr. 648/2012. </w:t>
            </w:r>
          </w:p>
        </w:tc>
      </w:tr>
      <w:tr w:rsidR="009B1FBA" w:rsidRPr="003344E0" w14:paraId="3727E17E"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2A02448"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649CB1D9"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35. </w:t>
            </w:r>
            <w:r w:rsidRPr="00684853">
              <w:rPr>
                <w:rFonts w:ascii="Times New Roman" w:eastAsia="Arial Unicode MS" w:hAnsi="Times New Roman"/>
                <w:color w:val="000000" w:themeColor="text1"/>
                <w:sz w:val="20"/>
                <w:szCs w:val="20"/>
                <w:lang w:val="ro-RO"/>
              </w:rPr>
              <w:t>„participație” înseamnă un interes de participare astfel cum este definit la articolul 2 punctul (2) din Directiva 2013/34/UE a Parlamentului European și a Consiliului (*12) sau deținerea, directă sau indirectă, a cel puțin 20 % din drepturile de vot sau din capitalul unei întreprinderi;</w:t>
            </w:r>
          </w:p>
        </w:tc>
        <w:tc>
          <w:tcPr>
            <w:tcW w:w="1357" w:type="pct"/>
          </w:tcPr>
          <w:p w14:paraId="6A5FCDE9"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participaţie</w:t>
            </w:r>
            <w:proofErr w:type="spellEnd"/>
            <w:r w:rsidRPr="00684853">
              <w:rPr>
                <w:rFonts w:ascii="Times New Roman" w:hAnsi="Times New Roman" w:cs="Times New Roman"/>
                <w:b/>
                <w:color w:val="000000" w:themeColor="text1"/>
                <w:sz w:val="20"/>
                <w:szCs w:val="20"/>
                <w:lang w:val="ro-RO"/>
              </w:rPr>
              <w:t xml:space="preserve"> – </w:t>
            </w:r>
            <w:proofErr w:type="spellStart"/>
            <w:r w:rsidRPr="00684853">
              <w:rPr>
                <w:rFonts w:ascii="Times New Roman" w:hAnsi="Times New Roman" w:cs="Times New Roman"/>
                <w:bCs/>
                <w:color w:val="000000" w:themeColor="text1"/>
                <w:sz w:val="20"/>
                <w:szCs w:val="20"/>
                <w:lang w:val="ro-RO"/>
              </w:rPr>
              <w:t>deţinerea</w:t>
            </w:r>
            <w:proofErr w:type="spellEnd"/>
            <w:r w:rsidRPr="00684853">
              <w:rPr>
                <w:rFonts w:ascii="Times New Roman" w:hAnsi="Times New Roman" w:cs="Times New Roman"/>
                <w:bCs/>
                <w:color w:val="000000" w:themeColor="text1"/>
                <w:sz w:val="20"/>
                <w:szCs w:val="20"/>
                <w:lang w:val="ro-RO"/>
              </w:rPr>
              <w:t xml:space="preserve"> directă sau indirectă a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20% din drepturile de vot sau din capitalul social al unei </w:t>
            </w:r>
            <w:proofErr w:type="spellStart"/>
            <w:r w:rsidRPr="00684853">
              <w:rPr>
                <w:rFonts w:ascii="Times New Roman" w:hAnsi="Times New Roman" w:cs="Times New Roman"/>
                <w:bCs/>
                <w:color w:val="000000" w:themeColor="text1"/>
                <w:sz w:val="20"/>
                <w:szCs w:val="20"/>
                <w:lang w:val="ro-RO"/>
              </w:rPr>
              <w:t>entităţi</w:t>
            </w:r>
            <w:proofErr w:type="spellEnd"/>
            <w:r w:rsidRPr="00684853">
              <w:rPr>
                <w:rFonts w:ascii="Times New Roman" w:hAnsi="Times New Roman" w:cs="Times New Roman"/>
                <w:bCs/>
                <w:color w:val="000000" w:themeColor="text1"/>
                <w:sz w:val="20"/>
                <w:szCs w:val="20"/>
                <w:lang w:val="ro-RO"/>
              </w:rPr>
              <w:t>;</w:t>
            </w:r>
          </w:p>
        </w:tc>
        <w:tc>
          <w:tcPr>
            <w:tcW w:w="807" w:type="pct"/>
          </w:tcPr>
          <w:p w14:paraId="786B5C0D"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p w14:paraId="49B75AF4"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A2922C7" w14:textId="77777777" w:rsidR="009B1FBA" w:rsidRPr="00FC5DAB" w:rsidRDefault="009B1FBA" w:rsidP="00FC5DAB">
            <w:pPr>
              <w:pStyle w:val="CM4"/>
              <w:rPr>
                <w:rFonts w:ascii="Times New Roman" w:hAnsi="Times New Roman"/>
                <w:bCs/>
                <w:color w:val="000000" w:themeColor="text1"/>
                <w:sz w:val="20"/>
                <w:szCs w:val="20"/>
                <w:lang w:val="ro-RO"/>
              </w:rPr>
            </w:pPr>
            <w:r w:rsidRPr="00FC5DAB">
              <w:rPr>
                <w:rFonts w:ascii="Times New Roman" w:eastAsia="Arial Unicode MS" w:hAnsi="Times New Roman"/>
                <w:bCs/>
                <w:color w:val="000000" w:themeColor="text1"/>
                <w:sz w:val="20"/>
                <w:szCs w:val="20"/>
                <w:lang w:val="ro-RO"/>
              </w:rPr>
              <w:t>Noțiunea de participație se regăsește în Legea nr. 250/2017 cu privire la supravegherea suplimentară a băncilor, asigurătorilor/</w:t>
            </w:r>
            <w:proofErr w:type="spellStart"/>
            <w:r w:rsidRPr="00FC5DAB">
              <w:rPr>
                <w:rFonts w:ascii="Times New Roman" w:eastAsia="Arial Unicode MS" w:hAnsi="Times New Roman"/>
                <w:bCs/>
                <w:color w:val="000000" w:themeColor="text1"/>
                <w:sz w:val="20"/>
                <w:szCs w:val="20"/>
                <w:lang w:val="ro-RO"/>
              </w:rPr>
              <w:t>reasigurătorilor</w:t>
            </w:r>
            <w:proofErr w:type="spellEnd"/>
            <w:r w:rsidRPr="00FC5DAB">
              <w:rPr>
                <w:rFonts w:ascii="Times New Roman" w:eastAsia="Arial Unicode MS" w:hAnsi="Times New Roman"/>
                <w:bCs/>
                <w:color w:val="000000" w:themeColor="text1"/>
                <w:sz w:val="20"/>
                <w:szCs w:val="20"/>
                <w:lang w:val="ro-RO"/>
              </w:rPr>
              <w:t xml:space="preserve"> </w:t>
            </w:r>
            <w:proofErr w:type="spellStart"/>
            <w:r w:rsidRPr="00FC5DAB">
              <w:rPr>
                <w:rFonts w:ascii="Times New Roman" w:eastAsia="Arial Unicode MS" w:hAnsi="Times New Roman"/>
                <w:bCs/>
                <w:color w:val="000000" w:themeColor="text1"/>
                <w:sz w:val="20"/>
                <w:szCs w:val="20"/>
                <w:lang w:val="ro-RO"/>
              </w:rPr>
              <w:t>şi</w:t>
            </w:r>
            <w:proofErr w:type="spellEnd"/>
            <w:r w:rsidRPr="00FC5DAB">
              <w:rPr>
                <w:rFonts w:ascii="Times New Roman" w:eastAsia="Arial Unicode MS" w:hAnsi="Times New Roman"/>
                <w:bCs/>
                <w:color w:val="000000" w:themeColor="text1"/>
                <w:sz w:val="20"/>
                <w:szCs w:val="20"/>
                <w:lang w:val="ro-RO"/>
              </w:rPr>
              <w:t xml:space="preserve"> a </w:t>
            </w:r>
            <w:proofErr w:type="spellStart"/>
            <w:r w:rsidRPr="00FC5DAB">
              <w:rPr>
                <w:rFonts w:ascii="Times New Roman" w:eastAsia="Arial Unicode MS" w:hAnsi="Times New Roman"/>
                <w:bCs/>
                <w:color w:val="000000" w:themeColor="text1"/>
                <w:sz w:val="20"/>
                <w:szCs w:val="20"/>
                <w:lang w:val="ro-RO"/>
              </w:rPr>
              <w:t>societăţilor</w:t>
            </w:r>
            <w:proofErr w:type="spellEnd"/>
            <w:r w:rsidRPr="00FC5DAB">
              <w:rPr>
                <w:rFonts w:ascii="Times New Roman" w:eastAsia="Arial Unicode MS" w:hAnsi="Times New Roman"/>
                <w:bCs/>
                <w:color w:val="000000" w:themeColor="text1"/>
                <w:sz w:val="20"/>
                <w:szCs w:val="20"/>
                <w:lang w:val="ro-RO"/>
              </w:rPr>
              <w:t xml:space="preserve"> de </w:t>
            </w:r>
            <w:proofErr w:type="spellStart"/>
            <w:r w:rsidRPr="00FC5DAB">
              <w:rPr>
                <w:rFonts w:ascii="Times New Roman" w:eastAsia="Arial Unicode MS" w:hAnsi="Times New Roman"/>
                <w:bCs/>
                <w:color w:val="000000" w:themeColor="text1"/>
                <w:sz w:val="20"/>
                <w:szCs w:val="20"/>
                <w:lang w:val="ro-RO"/>
              </w:rPr>
              <w:t>investiţii</w:t>
            </w:r>
            <w:proofErr w:type="spellEnd"/>
            <w:r w:rsidRPr="00FC5DAB">
              <w:rPr>
                <w:rFonts w:ascii="Times New Roman" w:eastAsia="Arial Unicode MS" w:hAnsi="Times New Roman"/>
                <w:bCs/>
                <w:color w:val="000000" w:themeColor="text1"/>
                <w:sz w:val="20"/>
                <w:szCs w:val="20"/>
                <w:lang w:val="ro-RO"/>
              </w:rPr>
              <w:t xml:space="preserve"> care </w:t>
            </w:r>
            <w:proofErr w:type="spellStart"/>
            <w:r w:rsidRPr="00FC5DAB">
              <w:rPr>
                <w:rFonts w:ascii="Times New Roman" w:eastAsia="Arial Unicode MS" w:hAnsi="Times New Roman"/>
                <w:bCs/>
                <w:color w:val="000000" w:themeColor="text1"/>
                <w:sz w:val="20"/>
                <w:szCs w:val="20"/>
                <w:lang w:val="ro-RO"/>
              </w:rPr>
              <w:t>aparţin</w:t>
            </w:r>
            <w:proofErr w:type="spellEnd"/>
            <w:r w:rsidRPr="00FC5DAB">
              <w:rPr>
                <w:rFonts w:ascii="Times New Roman" w:eastAsia="Arial Unicode MS" w:hAnsi="Times New Roman"/>
                <w:bCs/>
                <w:color w:val="000000" w:themeColor="text1"/>
                <w:sz w:val="20"/>
                <w:szCs w:val="20"/>
                <w:lang w:val="ro-RO"/>
              </w:rPr>
              <w:t xml:space="preserve"> unui conglomerat financiar</w:t>
            </w:r>
          </w:p>
        </w:tc>
      </w:tr>
      <w:tr w:rsidR="009B1FBA" w:rsidRPr="00684853" w14:paraId="40BE3609"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0027744"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36. </w:t>
            </w:r>
            <w:r w:rsidRPr="00684853">
              <w:rPr>
                <w:rFonts w:ascii="Times New Roman" w:eastAsia="Arial Unicode MS" w:hAnsi="Times New Roman"/>
                <w:color w:val="000000" w:themeColor="text1"/>
                <w:sz w:val="20"/>
                <w:szCs w:val="20"/>
                <w:lang w:val="ro-RO"/>
              </w:rPr>
              <w:t>„deținere calificată” înseamnă o deținere directă sau indirectă într-o întreprindere care reprezintă cel puțin 10 % din capital sau din drepturile de vot sau care face posibilă exercitarea unei influențe semnificative asupra administrării întreprinderii respective;</w:t>
            </w:r>
          </w:p>
        </w:tc>
        <w:tc>
          <w:tcPr>
            <w:tcW w:w="1357" w:type="pct"/>
          </w:tcPr>
          <w:p w14:paraId="49A63309"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deţinere</w:t>
            </w:r>
            <w:proofErr w:type="spellEnd"/>
            <w:r w:rsidRPr="00684853">
              <w:rPr>
                <w:rFonts w:ascii="Times New Roman" w:hAnsi="Times New Roman" w:cs="Times New Roman"/>
                <w:b/>
                <w:color w:val="000000" w:themeColor="text1"/>
                <w:sz w:val="20"/>
                <w:szCs w:val="20"/>
                <w:lang w:val="ro-RO"/>
              </w:rPr>
              <w:t xml:space="preserve"> calificată – </w:t>
            </w:r>
            <w:proofErr w:type="spellStart"/>
            <w:r w:rsidRPr="00684853">
              <w:rPr>
                <w:rFonts w:ascii="Times New Roman" w:hAnsi="Times New Roman" w:cs="Times New Roman"/>
                <w:bCs/>
                <w:color w:val="000000" w:themeColor="text1"/>
                <w:sz w:val="20"/>
                <w:szCs w:val="20"/>
                <w:lang w:val="ro-RO"/>
              </w:rPr>
              <w:t>deţinere</w:t>
            </w:r>
            <w:proofErr w:type="spellEnd"/>
            <w:r w:rsidRPr="00684853">
              <w:rPr>
                <w:rFonts w:ascii="Times New Roman" w:hAnsi="Times New Roman" w:cs="Times New Roman"/>
                <w:bCs/>
                <w:color w:val="000000" w:themeColor="text1"/>
                <w:sz w:val="20"/>
                <w:szCs w:val="20"/>
                <w:lang w:val="ro-RO"/>
              </w:rPr>
              <w:t xml:space="preserve"> directă sau indirectă într-o întreprindere, care reprezintă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1% din capitalul social sau din drepturile de vot ori care face posibilă exercitarea unei </w:t>
            </w:r>
            <w:proofErr w:type="spellStart"/>
            <w:r w:rsidRPr="00684853">
              <w:rPr>
                <w:rFonts w:ascii="Times New Roman" w:hAnsi="Times New Roman" w:cs="Times New Roman"/>
                <w:bCs/>
                <w:color w:val="000000" w:themeColor="text1"/>
                <w:sz w:val="20"/>
                <w:szCs w:val="20"/>
                <w:lang w:val="ro-RO"/>
              </w:rPr>
              <w:t>influenţe</w:t>
            </w:r>
            <w:proofErr w:type="spellEnd"/>
            <w:r w:rsidRPr="00684853">
              <w:rPr>
                <w:rFonts w:ascii="Times New Roman" w:hAnsi="Times New Roman" w:cs="Times New Roman"/>
                <w:bCs/>
                <w:color w:val="000000" w:themeColor="text1"/>
                <w:sz w:val="20"/>
                <w:szCs w:val="20"/>
                <w:lang w:val="ro-RO"/>
              </w:rPr>
              <w:t xml:space="preserve"> asupra administrării întreprinderii la luarea deciziilor în adunarea generală sau în organul de conducere, </w:t>
            </w:r>
            <w:proofErr w:type="spellStart"/>
            <w:r w:rsidRPr="00684853">
              <w:rPr>
                <w:rFonts w:ascii="Times New Roman" w:hAnsi="Times New Roman" w:cs="Times New Roman"/>
                <w:bCs/>
                <w:color w:val="000000" w:themeColor="text1"/>
                <w:sz w:val="20"/>
                <w:szCs w:val="20"/>
                <w:lang w:val="ro-RO"/>
              </w:rPr>
              <w:t>reprezentînd</w:t>
            </w:r>
            <w:proofErr w:type="spellEnd"/>
            <w:r w:rsidRPr="00684853">
              <w:rPr>
                <w:rFonts w:ascii="Times New Roman" w:hAnsi="Times New Roman" w:cs="Times New Roman"/>
                <w:bCs/>
                <w:color w:val="000000" w:themeColor="text1"/>
                <w:sz w:val="20"/>
                <w:szCs w:val="20"/>
                <w:lang w:val="ro-RO"/>
              </w:rPr>
              <w:t xml:space="preserve"> mai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de </w:t>
            </w:r>
            <w:r w:rsidRPr="00684853">
              <w:rPr>
                <w:rFonts w:ascii="Times New Roman" w:hAnsi="Times New Roman" w:cs="Times New Roman"/>
                <w:b/>
                <w:color w:val="000000" w:themeColor="text1"/>
                <w:sz w:val="20"/>
                <w:szCs w:val="20"/>
                <w:lang w:val="ro-RO"/>
              </w:rPr>
              <w:t>1%</w:t>
            </w:r>
            <w:r w:rsidRPr="00684853">
              <w:rPr>
                <w:rFonts w:ascii="Times New Roman" w:hAnsi="Times New Roman" w:cs="Times New Roman"/>
                <w:bCs/>
                <w:color w:val="000000" w:themeColor="text1"/>
                <w:sz w:val="20"/>
                <w:szCs w:val="20"/>
                <w:lang w:val="ro-RO"/>
              </w:rPr>
              <w:t xml:space="preserve"> din capitalul social ori din drepturile de vot;</w:t>
            </w:r>
          </w:p>
        </w:tc>
        <w:tc>
          <w:tcPr>
            <w:tcW w:w="807" w:type="pct"/>
          </w:tcPr>
          <w:p w14:paraId="0800B71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1E7D9B05"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Legea nr.202/2017 privind activitatea băncilor prin noțiunea „deținere calificată”.</w:t>
            </w:r>
          </w:p>
          <w:p w14:paraId="53B0CD3B" w14:textId="77777777" w:rsidR="009B1FBA" w:rsidRPr="00FC5DAB" w:rsidRDefault="009B1FBA" w:rsidP="00FC5DAB">
            <w:pPr>
              <w:spacing w:after="0" w:line="240" w:lineRule="auto"/>
              <w:rPr>
                <w:rFonts w:ascii="Times New Roman" w:hAnsi="Times New Roman" w:cs="Times New Roman"/>
                <w:bCs/>
                <w:color w:val="000000" w:themeColor="text1"/>
                <w:sz w:val="20"/>
                <w:szCs w:val="20"/>
                <w:lang w:val="ro-RO"/>
              </w:rPr>
            </w:pPr>
          </w:p>
        </w:tc>
      </w:tr>
      <w:tr w:rsidR="009B1FBA" w:rsidRPr="00684853" w14:paraId="3AD5E15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36"/>
        </w:trPr>
        <w:tc>
          <w:tcPr>
            <w:tcW w:w="1924" w:type="pct"/>
          </w:tcPr>
          <w:p w14:paraId="5C2BDCCC" w14:textId="77777777" w:rsidR="009B1FBA" w:rsidRPr="00684853" w:rsidRDefault="009B1FBA" w:rsidP="009B1FBA">
            <w:pPr>
              <w:pStyle w:val="CM4"/>
              <w:jc w:val="both"/>
              <w:rPr>
                <w:rFonts w:ascii="Times New Roman" w:hAnsi="Times New Roman"/>
                <w:b/>
                <w:color w:val="000000" w:themeColor="text1"/>
                <w:sz w:val="20"/>
                <w:szCs w:val="20"/>
              </w:rPr>
            </w:pPr>
            <w:r w:rsidRPr="00684853">
              <w:rPr>
                <w:rFonts w:ascii="Times New Roman" w:hAnsi="Times New Roman"/>
                <w:b/>
                <w:color w:val="000000" w:themeColor="text1"/>
                <w:sz w:val="20"/>
                <w:szCs w:val="20"/>
              </w:rPr>
              <w:t>M17</w:t>
            </w:r>
          </w:p>
          <w:p w14:paraId="19C25CAC"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37. </w:t>
            </w:r>
            <w:r w:rsidRPr="00684853">
              <w:rPr>
                <w:rFonts w:ascii="Times New Roman" w:eastAsia="Arial Unicode MS" w:hAnsi="Times New Roman"/>
                <w:color w:val="000000" w:themeColor="text1"/>
                <w:sz w:val="20"/>
                <w:szCs w:val="20"/>
                <w:lang w:val="ro-RO"/>
              </w:rPr>
              <w:t>„control” înseamnă relația dintre o societate-mamă și o filială, astfel cum sunt descrise la articolul 22 din Directiva 2013/34/UE  sau standarde contabile aplicabile unei instituții în temeiul Regulamentului (CE) nr. 1606/2002, sau o relație similară între orice persoană fizică sau juridică și o întreprindere;</w:t>
            </w:r>
          </w:p>
        </w:tc>
        <w:tc>
          <w:tcPr>
            <w:tcW w:w="1357" w:type="pct"/>
          </w:tcPr>
          <w:p w14:paraId="5069EECD"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control – </w:t>
            </w:r>
            <w:proofErr w:type="spellStart"/>
            <w:r w:rsidRPr="00684853">
              <w:rPr>
                <w:rFonts w:ascii="Times New Roman" w:hAnsi="Times New Roman" w:cs="Times New Roman"/>
                <w:bCs/>
                <w:color w:val="000000" w:themeColor="text1"/>
                <w:sz w:val="20"/>
                <w:szCs w:val="20"/>
                <w:lang w:val="ro-RO"/>
              </w:rPr>
              <w:t>relaţia</w:t>
            </w:r>
            <w:proofErr w:type="spellEnd"/>
            <w:r w:rsidRPr="00684853">
              <w:rPr>
                <w:rFonts w:ascii="Times New Roman" w:hAnsi="Times New Roman" w:cs="Times New Roman"/>
                <w:bCs/>
                <w:color w:val="000000" w:themeColor="text1"/>
                <w:sz w:val="20"/>
                <w:szCs w:val="20"/>
                <w:lang w:val="ro-RO"/>
              </w:rPr>
              <w:t xml:space="preserve"> dintre o întreprindere-mamă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o filială a acesteia, conform </w:t>
            </w:r>
            <w:proofErr w:type="spellStart"/>
            <w:r w:rsidRPr="00684853">
              <w:rPr>
                <w:rFonts w:ascii="Times New Roman" w:hAnsi="Times New Roman" w:cs="Times New Roman"/>
                <w:bCs/>
                <w:color w:val="000000" w:themeColor="text1"/>
                <w:sz w:val="20"/>
                <w:szCs w:val="20"/>
                <w:lang w:val="ro-RO"/>
              </w:rPr>
              <w:t>definiţiilor</w:t>
            </w:r>
            <w:proofErr w:type="spellEnd"/>
            <w:r w:rsidRPr="00684853">
              <w:rPr>
                <w:rFonts w:ascii="Times New Roman" w:hAnsi="Times New Roman" w:cs="Times New Roman"/>
                <w:bCs/>
                <w:color w:val="000000" w:themeColor="text1"/>
                <w:sz w:val="20"/>
                <w:szCs w:val="20"/>
                <w:lang w:val="ro-RO"/>
              </w:rPr>
              <w:t xml:space="preserve"> din prezentul articol, sau o </w:t>
            </w:r>
            <w:proofErr w:type="spellStart"/>
            <w:r w:rsidRPr="00684853">
              <w:rPr>
                <w:rFonts w:ascii="Times New Roman" w:hAnsi="Times New Roman" w:cs="Times New Roman"/>
                <w:bCs/>
                <w:color w:val="000000" w:themeColor="text1"/>
                <w:sz w:val="20"/>
                <w:szCs w:val="20"/>
                <w:lang w:val="ro-RO"/>
              </w:rPr>
              <w:t>relaţie</w:t>
            </w:r>
            <w:proofErr w:type="spellEnd"/>
            <w:r w:rsidRPr="00684853">
              <w:rPr>
                <w:rFonts w:ascii="Times New Roman" w:hAnsi="Times New Roman" w:cs="Times New Roman"/>
                <w:bCs/>
                <w:color w:val="000000" w:themeColor="text1"/>
                <w:sz w:val="20"/>
                <w:szCs w:val="20"/>
                <w:lang w:val="ro-RO"/>
              </w:rPr>
              <w:t xml:space="preserve"> similară între o persoană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o întreprindere, de jure sau de facto;</w:t>
            </w:r>
          </w:p>
        </w:tc>
        <w:tc>
          <w:tcPr>
            <w:tcW w:w="807" w:type="pct"/>
          </w:tcPr>
          <w:p w14:paraId="0AFB10C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CBF881E"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Legea nr.202/2017 privind activitatea băncilor prin noțiunea „control”.</w:t>
            </w:r>
          </w:p>
        </w:tc>
      </w:tr>
      <w:tr w:rsidR="009B1FBA" w:rsidRPr="00684853" w14:paraId="0C0505F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A324C13"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hAnsi="Times New Roman"/>
                <w:b/>
                <w:color w:val="000000" w:themeColor="text1"/>
                <w:sz w:val="20"/>
                <w:szCs w:val="20"/>
                <w:lang w:val="ro-RO"/>
              </w:rPr>
              <w:t xml:space="preserve">38. </w:t>
            </w:r>
            <w:r w:rsidRPr="00684853">
              <w:rPr>
                <w:rFonts w:ascii="Times New Roman" w:eastAsia="Arial Unicode MS" w:hAnsi="Times New Roman"/>
                <w:color w:val="000000" w:themeColor="text1"/>
                <w:sz w:val="20"/>
                <w:szCs w:val="20"/>
                <w:lang w:val="ro-RO"/>
              </w:rPr>
              <w:t>„legături strânse” înseamnă o situație în care două sau mai multe persoane fizice sau juridice sunt legate între ele în oricare dintre următoarele modalități:</w:t>
            </w:r>
          </w:p>
          <w:p w14:paraId="369D58B5" w14:textId="77777777" w:rsidR="009B1FBA" w:rsidRPr="00684853" w:rsidRDefault="009B1FBA" w:rsidP="009B1FBA">
            <w:pPr>
              <w:spacing w:after="0" w:line="240" w:lineRule="auto"/>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 xml:space="preserve">(a) printr-o participație reprezentând deținerea, directă sau prin intermediul </w:t>
            </w:r>
            <w:r w:rsidRPr="00684853">
              <w:rPr>
                <w:rFonts w:ascii="Times New Roman" w:eastAsia="Arial Unicode MS" w:hAnsi="Times New Roman" w:cs="Times New Roman"/>
                <w:color w:val="000000" w:themeColor="text1"/>
                <w:sz w:val="20"/>
                <w:szCs w:val="20"/>
                <w:lang w:val="ro-RO"/>
              </w:rPr>
              <w:lastRenderedPageBreak/>
              <w:t>controlului, a cel puțin 20 % din drepturile de vot sau din capitalul unei întreprinderi;</w:t>
            </w:r>
          </w:p>
          <w:p w14:paraId="4D60EF7F" w14:textId="77777777" w:rsidR="009B1FBA" w:rsidRPr="00684853" w:rsidRDefault="009B1FBA" w:rsidP="009B1FBA">
            <w:pPr>
              <w:spacing w:after="0" w:line="240" w:lineRule="auto"/>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(b) prin control;</w:t>
            </w:r>
          </w:p>
          <w:p w14:paraId="1AD0A984"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(c) printr-o legătură permanentă între ambele sau toate aceste persoane și aceeași a persoană terță printr-o relație de control;</w:t>
            </w:r>
          </w:p>
        </w:tc>
        <w:tc>
          <w:tcPr>
            <w:tcW w:w="1357" w:type="pct"/>
          </w:tcPr>
          <w:p w14:paraId="5203E047"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legături </w:t>
            </w:r>
            <w:proofErr w:type="spellStart"/>
            <w:r w:rsidRPr="00684853">
              <w:rPr>
                <w:rFonts w:ascii="Times New Roman" w:hAnsi="Times New Roman" w:cs="Times New Roman"/>
                <w:b/>
                <w:color w:val="000000" w:themeColor="text1"/>
                <w:sz w:val="20"/>
                <w:szCs w:val="20"/>
                <w:lang w:val="ro-RO"/>
              </w:rPr>
              <w:t>strînse</w:t>
            </w:r>
            <w:proofErr w:type="spellEnd"/>
            <w:r w:rsidRPr="00684853">
              <w:rPr>
                <w:rFonts w:ascii="Times New Roman" w:hAnsi="Times New Roman" w:cs="Times New Roman"/>
                <w:b/>
                <w:color w:val="000000" w:themeColor="text1"/>
                <w:sz w:val="20"/>
                <w:szCs w:val="20"/>
                <w:lang w:val="ro-RO"/>
              </w:rPr>
              <w:t xml:space="preserve"> – </w:t>
            </w:r>
            <w:proofErr w:type="spellStart"/>
            <w:r w:rsidRPr="00684853">
              <w:rPr>
                <w:rFonts w:ascii="Times New Roman" w:hAnsi="Times New Roman" w:cs="Times New Roman"/>
                <w:bCs/>
                <w:color w:val="000000" w:themeColor="text1"/>
                <w:sz w:val="20"/>
                <w:szCs w:val="20"/>
                <w:lang w:val="ro-RO"/>
              </w:rPr>
              <w:t>situaţie</w:t>
            </w:r>
            <w:proofErr w:type="spellEnd"/>
            <w:r w:rsidRPr="00684853">
              <w:rPr>
                <w:rFonts w:ascii="Times New Roman" w:hAnsi="Times New Roman" w:cs="Times New Roman"/>
                <w:bCs/>
                <w:color w:val="000000" w:themeColor="text1"/>
                <w:sz w:val="20"/>
                <w:szCs w:val="20"/>
                <w:lang w:val="ro-RO"/>
              </w:rPr>
              <w:t xml:space="preserve"> în care două sau mai multe persoane fizice ori juridice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legate între ele în oricare dintre următoarele </w:t>
            </w:r>
            <w:proofErr w:type="spellStart"/>
            <w:r w:rsidRPr="00684853">
              <w:rPr>
                <w:rFonts w:ascii="Times New Roman" w:hAnsi="Times New Roman" w:cs="Times New Roman"/>
                <w:bCs/>
                <w:color w:val="000000" w:themeColor="text1"/>
                <w:sz w:val="20"/>
                <w:szCs w:val="20"/>
                <w:lang w:val="ro-RO"/>
              </w:rPr>
              <w:t>modalităţi</w:t>
            </w:r>
            <w:proofErr w:type="spellEnd"/>
            <w:r w:rsidRPr="00684853">
              <w:rPr>
                <w:rFonts w:ascii="Times New Roman" w:hAnsi="Times New Roman" w:cs="Times New Roman"/>
                <w:bCs/>
                <w:color w:val="000000" w:themeColor="text1"/>
                <w:sz w:val="20"/>
                <w:szCs w:val="20"/>
                <w:lang w:val="ro-RO"/>
              </w:rPr>
              <w:t>:</w:t>
            </w:r>
          </w:p>
          <w:p w14:paraId="79BFEDE3"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a) printr-o </w:t>
            </w:r>
            <w:proofErr w:type="spellStart"/>
            <w:r w:rsidRPr="00684853">
              <w:rPr>
                <w:rFonts w:ascii="Times New Roman" w:hAnsi="Times New Roman" w:cs="Times New Roman"/>
                <w:bCs/>
                <w:color w:val="000000" w:themeColor="text1"/>
                <w:sz w:val="20"/>
                <w:szCs w:val="20"/>
                <w:lang w:val="ro-RO"/>
              </w:rPr>
              <w:t>deţinere</w:t>
            </w:r>
            <w:proofErr w:type="spellEnd"/>
            <w:r w:rsidRPr="00684853">
              <w:rPr>
                <w:rFonts w:ascii="Times New Roman" w:hAnsi="Times New Roman" w:cs="Times New Roman"/>
                <w:bCs/>
                <w:color w:val="000000" w:themeColor="text1"/>
                <w:sz w:val="20"/>
                <w:szCs w:val="20"/>
                <w:lang w:val="ro-RO"/>
              </w:rPr>
              <w:t xml:space="preserve"> directă sau prin intermediul controlului, a </w:t>
            </w:r>
            <w:r w:rsidRPr="00684853">
              <w:rPr>
                <w:rFonts w:ascii="Times New Roman" w:hAnsi="Times New Roman" w:cs="Times New Roman"/>
                <w:bCs/>
                <w:color w:val="000000" w:themeColor="text1"/>
                <w:sz w:val="20"/>
                <w:szCs w:val="20"/>
                <w:lang w:val="ro-RO"/>
              </w:rPr>
              <w:lastRenderedPageBreak/>
              <w:t xml:space="preserve">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20% din capitalul unei întreprinderi sau din drepturile de vot;</w:t>
            </w:r>
          </w:p>
          <w:p w14:paraId="53162575"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b) prin control;</w:t>
            </w:r>
          </w:p>
          <w:p w14:paraId="13A7ED6C"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c) printr-o legătură permanentă între ambele sau toate aceste persoane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aceeaşi</w:t>
            </w:r>
            <w:proofErr w:type="spellEnd"/>
            <w:r w:rsidRPr="00684853">
              <w:rPr>
                <w:rFonts w:ascii="Times New Roman" w:hAnsi="Times New Roman" w:cs="Times New Roman"/>
                <w:bCs/>
                <w:color w:val="000000" w:themeColor="text1"/>
                <w:sz w:val="20"/>
                <w:szCs w:val="20"/>
                <w:lang w:val="ro-RO"/>
              </w:rPr>
              <w:t xml:space="preserve"> persoană </w:t>
            </w:r>
            <w:proofErr w:type="spellStart"/>
            <w:r w:rsidRPr="00684853">
              <w:rPr>
                <w:rFonts w:ascii="Times New Roman" w:hAnsi="Times New Roman" w:cs="Times New Roman"/>
                <w:bCs/>
                <w:color w:val="000000" w:themeColor="text1"/>
                <w:sz w:val="20"/>
                <w:szCs w:val="20"/>
                <w:lang w:val="ro-RO"/>
              </w:rPr>
              <w:t>terţă</w:t>
            </w:r>
            <w:proofErr w:type="spellEnd"/>
            <w:r w:rsidRPr="00684853">
              <w:rPr>
                <w:rFonts w:ascii="Times New Roman" w:hAnsi="Times New Roman" w:cs="Times New Roman"/>
                <w:bCs/>
                <w:color w:val="000000" w:themeColor="text1"/>
                <w:sz w:val="20"/>
                <w:szCs w:val="20"/>
                <w:lang w:val="ro-RO"/>
              </w:rPr>
              <w:t xml:space="preserve"> printr-o </w:t>
            </w:r>
            <w:proofErr w:type="spellStart"/>
            <w:r w:rsidRPr="00684853">
              <w:rPr>
                <w:rFonts w:ascii="Times New Roman" w:hAnsi="Times New Roman" w:cs="Times New Roman"/>
                <w:bCs/>
                <w:color w:val="000000" w:themeColor="text1"/>
                <w:sz w:val="20"/>
                <w:szCs w:val="20"/>
                <w:lang w:val="ro-RO"/>
              </w:rPr>
              <w:t>relaţie</w:t>
            </w:r>
            <w:proofErr w:type="spellEnd"/>
            <w:r w:rsidRPr="00684853">
              <w:rPr>
                <w:rFonts w:ascii="Times New Roman" w:hAnsi="Times New Roman" w:cs="Times New Roman"/>
                <w:bCs/>
                <w:color w:val="000000" w:themeColor="text1"/>
                <w:sz w:val="20"/>
                <w:szCs w:val="20"/>
                <w:lang w:val="ro-RO"/>
              </w:rPr>
              <w:t xml:space="preserve"> de control;</w:t>
            </w:r>
          </w:p>
        </w:tc>
        <w:tc>
          <w:tcPr>
            <w:tcW w:w="807" w:type="pct"/>
          </w:tcPr>
          <w:p w14:paraId="2C4BFBA3"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7A0166EA"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Legea nr.202/2017 privind activitatea băncilor prin noțiunea </w:t>
            </w:r>
            <w:r w:rsidRPr="00FC5DAB">
              <w:rPr>
                <w:rFonts w:ascii="Times New Roman" w:eastAsia="Arial Unicode MS" w:hAnsi="Times New Roman" w:cs="Times New Roman"/>
                <w:bCs/>
                <w:color w:val="000000" w:themeColor="text1"/>
                <w:sz w:val="20"/>
                <w:szCs w:val="20"/>
                <w:lang w:val="ro-RO"/>
              </w:rPr>
              <w:t>„legături strânse”</w:t>
            </w:r>
            <w:r w:rsidRPr="00FC5DAB">
              <w:rPr>
                <w:rFonts w:ascii="Times New Roman" w:hAnsi="Times New Roman" w:cs="Times New Roman"/>
                <w:bCs/>
                <w:color w:val="000000" w:themeColor="text1"/>
                <w:sz w:val="20"/>
                <w:szCs w:val="20"/>
                <w:lang w:val="ro-RO"/>
              </w:rPr>
              <w:t>.</w:t>
            </w:r>
          </w:p>
          <w:p w14:paraId="22D622E2"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3344E0" w14:paraId="7A7BBA00"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7C230EA" w14:textId="77777777" w:rsidR="009B1FBA" w:rsidRPr="00684853" w:rsidRDefault="009B1FBA" w:rsidP="009B1FBA">
            <w:pPr>
              <w:pStyle w:val="ListParagraph"/>
              <w:tabs>
                <w:tab w:val="left" w:pos="295"/>
              </w:tabs>
              <w:spacing w:after="0" w:line="240" w:lineRule="auto"/>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b/>
                <w:bCs/>
                <w:color w:val="000000" w:themeColor="text1"/>
                <w:sz w:val="20"/>
                <w:szCs w:val="20"/>
                <w:lang w:val="ro-RO"/>
              </w:rPr>
              <w:t>39.</w:t>
            </w:r>
            <w:r w:rsidRPr="00684853">
              <w:rPr>
                <w:rFonts w:ascii="Times New Roman" w:eastAsia="Arial Unicode MS" w:hAnsi="Times New Roman" w:cs="Times New Roman"/>
                <w:color w:val="000000" w:themeColor="text1"/>
                <w:sz w:val="20"/>
                <w:szCs w:val="20"/>
                <w:lang w:val="ro-RO"/>
              </w:rPr>
              <w:t xml:space="preserve"> „grup de clienți aflați în legătură” înseamnă oricare dintre următoarele:</w:t>
            </w:r>
          </w:p>
          <w:p w14:paraId="2FDB6197" w14:textId="77777777" w:rsidR="009B1FBA" w:rsidRPr="00684853" w:rsidRDefault="009B1FBA" w:rsidP="009B1FBA">
            <w:pPr>
              <w:pStyle w:val="ListParagraph"/>
              <w:numPr>
                <w:ilvl w:val="0"/>
                <w:numId w:val="2"/>
              </w:numPr>
              <w:tabs>
                <w:tab w:val="left" w:pos="295"/>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două sau mai multe persoane fizice sau juridice care, până la proba contrarie, constituie un singur risc, pentru că una dintre ele, direct sau indirect, deține controlul asupra celeilalte sau celorlalte;</w:t>
            </w:r>
          </w:p>
          <w:p w14:paraId="0E3BBCDE" w14:textId="77777777" w:rsidR="009B1FBA" w:rsidRPr="00684853" w:rsidRDefault="009B1FBA" w:rsidP="009B1FBA">
            <w:pPr>
              <w:pStyle w:val="ListParagraph"/>
              <w:tabs>
                <w:tab w:val="left" w:pos="295"/>
              </w:tabs>
              <w:spacing w:after="0" w:line="240" w:lineRule="auto"/>
              <w:ind w:left="0"/>
              <w:jc w:val="both"/>
              <w:rPr>
                <w:rFonts w:ascii="Times New Roman" w:eastAsia="Arial Unicode MS" w:hAnsi="Times New Roman" w:cs="Times New Roman"/>
                <w:color w:val="000000" w:themeColor="text1"/>
                <w:sz w:val="20"/>
                <w:szCs w:val="20"/>
                <w:lang w:val="ro-RO"/>
              </w:rPr>
            </w:pPr>
          </w:p>
          <w:p w14:paraId="24C9506A" w14:textId="77777777" w:rsidR="009B1FBA" w:rsidRPr="00684853" w:rsidRDefault="009B1FBA" w:rsidP="009B1FBA">
            <w:pPr>
              <w:pStyle w:val="ListParagraph"/>
              <w:numPr>
                <w:ilvl w:val="0"/>
                <w:numId w:val="2"/>
              </w:numPr>
              <w:tabs>
                <w:tab w:val="left" w:pos="295"/>
              </w:tabs>
              <w:spacing w:after="0" w:line="240" w:lineRule="auto"/>
              <w:ind w:left="0" w:firstLine="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două sau mai multe persoane fizice sau juridice între care nu există o relație de control, astfel cum este descrisă la litera (a), dar care trebuie să fie considerate ca reprezentând un singur risc deoarece legătura dintre ele este atât de strânsă încât, în cazul în care una dintre aceste persoane s-ar confrunta cu probleme financiare, în special dificultăți de finanțare sau de rambursare, și cealaltă sau toate celelalte persoane ar întâmpina probabil dificultăți de finanțare sau de rambursare;</w:t>
            </w:r>
          </w:p>
          <w:p w14:paraId="5A1EBC16" w14:textId="77777777" w:rsidR="009B1FBA" w:rsidRPr="00684853" w:rsidRDefault="009B1FBA" w:rsidP="009B1FBA">
            <w:pPr>
              <w:pStyle w:val="ListParagraph"/>
              <w:tabs>
                <w:tab w:val="left" w:pos="295"/>
              </w:tabs>
              <w:spacing w:after="0" w:line="240" w:lineRule="auto"/>
              <w:ind w:left="0"/>
              <w:jc w:val="both"/>
              <w:rPr>
                <w:rFonts w:ascii="Times New Roman" w:eastAsia="Arial Unicode MS" w:hAnsi="Times New Roman" w:cs="Times New Roman"/>
                <w:color w:val="000000" w:themeColor="text1"/>
                <w:sz w:val="20"/>
                <w:szCs w:val="20"/>
                <w:lang w:val="ro-RO"/>
              </w:rPr>
            </w:pPr>
          </w:p>
          <w:p w14:paraId="68228011" w14:textId="77777777" w:rsidR="009B1FBA" w:rsidRPr="00684853" w:rsidRDefault="009B1FBA" w:rsidP="009B1FBA">
            <w:pPr>
              <w:pStyle w:val="ListParagraph"/>
              <w:numPr>
                <w:ilvl w:val="0"/>
                <w:numId w:val="2"/>
              </w:numPr>
              <w:tabs>
                <w:tab w:val="left" w:pos="295"/>
              </w:tabs>
              <w:spacing w:after="0" w:line="240" w:lineRule="auto"/>
              <w:ind w:left="0" w:firstLine="0"/>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În pofida literelor (a) și (b), în cazul în care o administrație centrală deține controlul direct asupra mai multor persoane fizice sau juridice sau se află în legătură strânsă directă cu acestea, grupul format din administrația centrală și toate persoanele fizice sau juridice controlate direct sau indirect de aceasta în conformitate cu litera (a), sau aflate în strânsă legătură cu aceasta în conformitate cu litera (b), poate fie considerat că nu constituie un grup de clienți aflați în legătură. În schimb, existența unui grup de clienți aflați în legătură format din administrația centrală și alte persoane fizice sau juridice poate fi evaluată separat pentru fiecare dintre persoanele aflate sub controlul direct al acesteia în conformitate cu litera (a), sau aflate în strânsă legătură directă cu aceasta în conformitate cu litera (b), și pentru toate persoanele fizice și juridice aflate sub controlul respectivei persoane în conformitate cu litera (a) sau aflate în strânsă legătură cu respectiva persoană în conformitate cu litera (b), inclusiv administrația centrală. Aceeași regulă se aplică și administrațiilor regionale sau autorităților locale care intră sub incidența articolului 115 alineatul (2);.</w:t>
            </w:r>
          </w:p>
          <w:p w14:paraId="0E97F17B" w14:textId="77777777" w:rsidR="009B1FBA" w:rsidRPr="00684853" w:rsidRDefault="009B1FBA" w:rsidP="009B1FBA">
            <w:pPr>
              <w:pStyle w:val="CM4"/>
              <w:jc w:val="both"/>
              <w:rPr>
                <w:rFonts w:ascii="Times New Roman" w:hAnsi="Times New Roman"/>
                <w:bCs/>
                <w:color w:val="000000" w:themeColor="text1"/>
                <w:sz w:val="20"/>
                <w:szCs w:val="20"/>
                <w:lang w:val="ro-RO"/>
              </w:rPr>
            </w:pPr>
          </w:p>
        </w:tc>
        <w:tc>
          <w:tcPr>
            <w:tcW w:w="1357" w:type="pct"/>
          </w:tcPr>
          <w:p w14:paraId="7617C556"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grup de </w:t>
            </w:r>
            <w:proofErr w:type="spellStart"/>
            <w:r w:rsidRPr="00684853">
              <w:rPr>
                <w:rFonts w:ascii="Times New Roman" w:hAnsi="Times New Roman" w:cs="Times New Roman"/>
                <w:b/>
                <w:color w:val="000000" w:themeColor="text1"/>
                <w:sz w:val="20"/>
                <w:szCs w:val="20"/>
                <w:lang w:val="ro-RO"/>
              </w:rPr>
              <w:t>clienţi</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aflaţi</w:t>
            </w:r>
            <w:proofErr w:type="spellEnd"/>
            <w:r w:rsidRPr="00684853">
              <w:rPr>
                <w:rFonts w:ascii="Times New Roman" w:hAnsi="Times New Roman" w:cs="Times New Roman"/>
                <w:b/>
                <w:color w:val="000000" w:themeColor="text1"/>
                <w:sz w:val="20"/>
                <w:szCs w:val="20"/>
                <w:lang w:val="ro-RO"/>
              </w:rPr>
              <w:t xml:space="preserve"> în legătură</w:t>
            </w:r>
            <w:r w:rsidRPr="00684853">
              <w:rPr>
                <w:rFonts w:ascii="Times New Roman" w:hAnsi="Times New Roman" w:cs="Times New Roman"/>
                <w:bCs/>
                <w:color w:val="000000" w:themeColor="text1"/>
                <w:sz w:val="20"/>
                <w:szCs w:val="20"/>
                <w:lang w:val="ro-RO"/>
              </w:rPr>
              <w:t xml:space="preserve"> – oricare dintre următoarele:</w:t>
            </w:r>
          </w:p>
          <w:p w14:paraId="08FA634A"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1) două sau mai multe persoane fizice sau juridice care, până la proba contrară, constituie un singur risc, pentru că una dintre ele, direct sau indirect, </w:t>
            </w:r>
            <w:proofErr w:type="spellStart"/>
            <w:r w:rsidRPr="00684853">
              <w:rPr>
                <w:rFonts w:ascii="Times New Roman" w:hAnsi="Times New Roman" w:cs="Times New Roman"/>
                <w:bCs/>
                <w:color w:val="000000" w:themeColor="text1"/>
                <w:sz w:val="20"/>
                <w:szCs w:val="20"/>
                <w:lang w:val="ro-RO"/>
              </w:rPr>
              <w:t>deţine</w:t>
            </w:r>
            <w:proofErr w:type="spellEnd"/>
            <w:r w:rsidRPr="00684853">
              <w:rPr>
                <w:rFonts w:ascii="Times New Roman" w:hAnsi="Times New Roman" w:cs="Times New Roman"/>
                <w:bCs/>
                <w:color w:val="000000" w:themeColor="text1"/>
                <w:sz w:val="20"/>
                <w:szCs w:val="20"/>
                <w:lang w:val="ro-RO"/>
              </w:rPr>
              <w:t xml:space="preserve"> controlul asupra celeilalte sau celorlalte;</w:t>
            </w:r>
          </w:p>
          <w:p w14:paraId="08BFC8DB"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2) două sau mai multe persoane fizice sau juridice între care nu există o </w:t>
            </w:r>
            <w:proofErr w:type="spellStart"/>
            <w:r w:rsidRPr="00684853">
              <w:rPr>
                <w:rFonts w:ascii="Times New Roman" w:hAnsi="Times New Roman" w:cs="Times New Roman"/>
                <w:bCs/>
                <w:color w:val="000000" w:themeColor="text1"/>
                <w:sz w:val="20"/>
                <w:szCs w:val="20"/>
                <w:lang w:val="ro-RO"/>
              </w:rPr>
              <w:t>relaţie</w:t>
            </w:r>
            <w:proofErr w:type="spellEnd"/>
            <w:r w:rsidRPr="00684853">
              <w:rPr>
                <w:rFonts w:ascii="Times New Roman" w:hAnsi="Times New Roman" w:cs="Times New Roman"/>
                <w:bCs/>
                <w:color w:val="000000" w:themeColor="text1"/>
                <w:sz w:val="20"/>
                <w:szCs w:val="20"/>
                <w:lang w:val="ro-RO"/>
              </w:rPr>
              <w:t xml:space="preserve"> de control, astfel cum este descrisă la subpct.1), dar care trebuie să fie considerate ca reprezentând un singur risc, deoarece legătura dintre ele este atât de strânsă încât, în cazul în care una dintre aceste persoane s-ar confrunta cu probleme financiare, în special cu </w:t>
            </w:r>
            <w:proofErr w:type="spellStart"/>
            <w:r w:rsidRPr="00684853">
              <w:rPr>
                <w:rFonts w:ascii="Times New Roman" w:hAnsi="Times New Roman" w:cs="Times New Roman"/>
                <w:bCs/>
                <w:color w:val="000000" w:themeColor="text1"/>
                <w:sz w:val="20"/>
                <w:szCs w:val="20"/>
                <w:lang w:val="ro-RO"/>
              </w:rPr>
              <w:t>dificultăţi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finanţare</w:t>
            </w:r>
            <w:proofErr w:type="spellEnd"/>
            <w:r w:rsidRPr="00684853">
              <w:rPr>
                <w:rFonts w:ascii="Times New Roman" w:hAnsi="Times New Roman" w:cs="Times New Roman"/>
                <w:bCs/>
                <w:color w:val="000000" w:themeColor="text1"/>
                <w:sz w:val="20"/>
                <w:szCs w:val="20"/>
                <w:lang w:val="ro-RO"/>
              </w:rPr>
              <w:t xml:space="preserve"> sau de rambursare,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cealaltă sau toate celelalte persoane ar putea întâmpina </w:t>
            </w:r>
            <w:proofErr w:type="spellStart"/>
            <w:r w:rsidRPr="00684853">
              <w:rPr>
                <w:rFonts w:ascii="Times New Roman" w:hAnsi="Times New Roman" w:cs="Times New Roman"/>
                <w:bCs/>
                <w:color w:val="000000" w:themeColor="text1"/>
                <w:sz w:val="20"/>
                <w:szCs w:val="20"/>
                <w:lang w:val="ro-RO"/>
              </w:rPr>
              <w:t>dificultăţi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finanţare</w:t>
            </w:r>
            <w:proofErr w:type="spellEnd"/>
            <w:r w:rsidRPr="00684853">
              <w:rPr>
                <w:rFonts w:ascii="Times New Roman" w:hAnsi="Times New Roman" w:cs="Times New Roman"/>
                <w:bCs/>
                <w:color w:val="000000" w:themeColor="text1"/>
                <w:sz w:val="20"/>
                <w:szCs w:val="20"/>
                <w:lang w:val="ro-RO"/>
              </w:rPr>
              <w:t xml:space="preserve"> sau de rambursare;</w:t>
            </w:r>
          </w:p>
          <w:p w14:paraId="40892B29"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3) persoana/persoanele fizice sau juridice prin intermediul căreia/cărora este efectuată una sau mai multe </w:t>
            </w:r>
            <w:proofErr w:type="spellStart"/>
            <w:r w:rsidRPr="00684853">
              <w:rPr>
                <w:rFonts w:ascii="Times New Roman" w:hAnsi="Times New Roman" w:cs="Times New Roman"/>
                <w:bCs/>
                <w:color w:val="000000" w:themeColor="text1"/>
                <w:sz w:val="20"/>
                <w:szCs w:val="20"/>
                <w:lang w:val="ro-RO"/>
              </w:rPr>
              <w:t>tranzacţii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operaţiuni</w:t>
            </w:r>
            <w:proofErr w:type="spellEnd"/>
            <w:r w:rsidRPr="00684853">
              <w:rPr>
                <w:rFonts w:ascii="Times New Roman" w:hAnsi="Times New Roman" w:cs="Times New Roman"/>
                <w:bCs/>
                <w:color w:val="000000" w:themeColor="text1"/>
                <w:sz w:val="20"/>
                <w:szCs w:val="20"/>
                <w:lang w:val="ro-RO"/>
              </w:rPr>
              <w:t xml:space="preserve">) cu banca în interesul altei/altor persoane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sunt considerate a fi </w:t>
            </w:r>
            <w:proofErr w:type="spellStart"/>
            <w:r w:rsidRPr="00684853">
              <w:rPr>
                <w:rFonts w:ascii="Times New Roman" w:hAnsi="Times New Roman" w:cs="Times New Roman"/>
                <w:bCs/>
                <w:color w:val="000000" w:themeColor="text1"/>
                <w:sz w:val="20"/>
                <w:szCs w:val="20"/>
                <w:lang w:val="ro-RO"/>
              </w:rPr>
              <w:t>influenţate</w:t>
            </w:r>
            <w:proofErr w:type="spellEnd"/>
            <w:r w:rsidRPr="00684853">
              <w:rPr>
                <w:rFonts w:ascii="Times New Roman" w:hAnsi="Times New Roman" w:cs="Times New Roman"/>
                <w:bCs/>
                <w:color w:val="000000" w:themeColor="text1"/>
                <w:sz w:val="20"/>
                <w:szCs w:val="20"/>
                <w:lang w:val="ro-RO"/>
              </w:rPr>
              <w:t xml:space="preserve"> de ultima/ultimele în cadrul </w:t>
            </w:r>
            <w:proofErr w:type="spellStart"/>
            <w:r w:rsidRPr="00684853">
              <w:rPr>
                <w:rFonts w:ascii="Times New Roman" w:hAnsi="Times New Roman" w:cs="Times New Roman"/>
                <w:bCs/>
                <w:color w:val="000000" w:themeColor="text1"/>
                <w:sz w:val="20"/>
                <w:szCs w:val="20"/>
                <w:lang w:val="ro-RO"/>
              </w:rPr>
              <w:t>tranzacţiilor</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operaţiunilor</w:t>
            </w:r>
            <w:proofErr w:type="spellEnd"/>
            <w:r w:rsidRPr="00684853">
              <w:rPr>
                <w:rFonts w:ascii="Times New Roman" w:hAnsi="Times New Roman" w:cs="Times New Roman"/>
                <w:bCs/>
                <w:color w:val="000000" w:themeColor="text1"/>
                <w:sz w:val="20"/>
                <w:szCs w:val="20"/>
                <w:lang w:val="ro-RO"/>
              </w:rPr>
              <w:t xml:space="preserve">) respective datorită </w:t>
            </w:r>
            <w:proofErr w:type="spellStart"/>
            <w:r w:rsidRPr="00684853">
              <w:rPr>
                <w:rFonts w:ascii="Times New Roman" w:hAnsi="Times New Roman" w:cs="Times New Roman"/>
                <w:bCs/>
                <w:color w:val="000000" w:themeColor="text1"/>
                <w:sz w:val="20"/>
                <w:szCs w:val="20"/>
                <w:lang w:val="ro-RO"/>
              </w:rPr>
              <w:t>existenţei</w:t>
            </w:r>
            <w:proofErr w:type="spellEnd"/>
            <w:r w:rsidRPr="00684853">
              <w:rPr>
                <w:rFonts w:ascii="Times New Roman" w:hAnsi="Times New Roman" w:cs="Times New Roman"/>
                <w:bCs/>
                <w:color w:val="000000" w:themeColor="text1"/>
                <w:sz w:val="20"/>
                <w:szCs w:val="20"/>
                <w:lang w:val="ro-RO"/>
              </w:rPr>
              <w:t xml:space="preserve"> unor </w:t>
            </w:r>
            <w:proofErr w:type="spellStart"/>
            <w:r w:rsidRPr="00684853">
              <w:rPr>
                <w:rFonts w:ascii="Times New Roman" w:hAnsi="Times New Roman" w:cs="Times New Roman"/>
                <w:bCs/>
                <w:color w:val="000000" w:themeColor="text1"/>
                <w:sz w:val="20"/>
                <w:szCs w:val="20"/>
                <w:lang w:val="ro-RO"/>
              </w:rPr>
              <w:t>relaţii</w:t>
            </w:r>
            <w:proofErr w:type="spellEnd"/>
            <w:r w:rsidRPr="00684853">
              <w:rPr>
                <w:rFonts w:ascii="Times New Roman" w:hAnsi="Times New Roman" w:cs="Times New Roman"/>
                <w:bCs/>
                <w:color w:val="000000" w:themeColor="text1"/>
                <w:sz w:val="20"/>
                <w:szCs w:val="20"/>
                <w:lang w:val="ro-RO"/>
              </w:rPr>
              <w:t xml:space="preserve"> de muncă, civile sau de alt gen de </w:t>
            </w:r>
            <w:proofErr w:type="spellStart"/>
            <w:r w:rsidRPr="00684853">
              <w:rPr>
                <w:rFonts w:ascii="Times New Roman" w:hAnsi="Times New Roman" w:cs="Times New Roman"/>
                <w:bCs/>
                <w:color w:val="000000" w:themeColor="text1"/>
                <w:sz w:val="20"/>
                <w:szCs w:val="20"/>
                <w:lang w:val="ro-RO"/>
              </w:rPr>
              <w:t>relaţii</w:t>
            </w:r>
            <w:proofErr w:type="spellEnd"/>
            <w:r w:rsidRPr="00684853">
              <w:rPr>
                <w:rFonts w:ascii="Times New Roman" w:hAnsi="Times New Roman" w:cs="Times New Roman"/>
                <w:bCs/>
                <w:color w:val="000000" w:themeColor="text1"/>
                <w:sz w:val="20"/>
                <w:szCs w:val="20"/>
                <w:lang w:val="ro-RO"/>
              </w:rPr>
              <w:t xml:space="preserve"> dintre aceste persoane determinat conform Regulamentului nr.240/2013 privind </w:t>
            </w:r>
            <w:proofErr w:type="spellStart"/>
            <w:r w:rsidRPr="00684853">
              <w:rPr>
                <w:rFonts w:ascii="Times New Roman" w:hAnsi="Times New Roman" w:cs="Times New Roman"/>
                <w:bCs/>
                <w:color w:val="000000" w:themeColor="text1"/>
                <w:sz w:val="20"/>
                <w:szCs w:val="20"/>
                <w:lang w:val="ro-RO"/>
              </w:rPr>
              <w:t>tranzacţiile</w:t>
            </w:r>
            <w:proofErr w:type="spellEnd"/>
            <w:r w:rsidRPr="00684853">
              <w:rPr>
                <w:rFonts w:ascii="Times New Roman" w:hAnsi="Times New Roman" w:cs="Times New Roman"/>
                <w:bCs/>
                <w:color w:val="000000" w:themeColor="text1"/>
                <w:sz w:val="20"/>
                <w:szCs w:val="20"/>
                <w:lang w:val="ro-RO"/>
              </w:rPr>
              <w:t xml:space="preserve"> băncii cu persoanele sale afiliate.</w:t>
            </w:r>
          </w:p>
          <w:p w14:paraId="6949A72C"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Fără a aduce atingere subpunctelor 1)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2), în cazul în care o autoritate a </w:t>
            </w:r>
            <w:proofErr w:type="spellStart"/>
            <w:r w:rsidRPr="00684853">
              <w:rPr>
                <w:rFonts w:ascii="Times New Roman" w:hAnsi="Times New Roman" w:cs="Times New Roman"/>
                <w:bCs/>
                <w:color w:val="000000" w:themeColor="text1"/>
                <w:sz w:val="20"/>
                <w:szCs w:val="20"/>
                <w:lang w:val="ro-RO"/>
              </w:rPr>
              <w:t>administraţiei</w:t>
            </w:r>
            <w:proofErr w:type="spellEnd"/>
            <w:r w:rsidRPr="00684853">
              <w:rPr>
                <w:rFonts w:ascii="Times New Roman" w:hAnsi="Times New Roman" w:cs="Times New Roman"/>
                <w:bCs/>
                <w:color w:val="000000" w:themeColor="text1"/>
                <w:sz w:val="20"/>
                <w:szCs w:val="20"/>
                <w:lang w:val="ro-RO"/>
              </w:rPr>
              <w:t xml:space="preserve"> publice centrale (în continuare </w:t>
            </w:r>
            <w:proofErr w:type="spellStart"/>
            <w:r w:rsidRPr="00684853">
              <w:rPr>
                <w:rFonts w:ascii="Times New Roman" w:hAnsi="Times New Roman" w:cs="Times New Roman"/>
                <w:bCs/>
                <w:color w:val="000000" w:themeColor="text1"/>
                <w:sz w:val="20"/>
                <w:szCs w:val="20"/>
                <w:lang w:val="ro-RO"/>
              </w:rPr>
              <w:t>administraţia</w:t>
            </w:r>
            <w:proofErr w:type="spellEnd"/>
            <w:r w:rsidRPr="00684853">
              <w:rPr>
                <w:rFonts w:ascii="Times New Roman" w:hAnsi="Times New Roman" w:cs="Times New Roman"/>
                <w:bCs/>
                <w:color w:val="000000" w:themeColor="text1"/>
                <w:sz w:val="20"/>
                <w:szCs w:val="20"/>
                <w:lang w:val="ro-RO"/>
              </w:rPr>
              <w:t xml:space="preserve"> centrală) </w:t>
            </w:r>
            <w:proofErr w:type="spellStart"/>
            <w:r w:rsidRPr="00684853">
              <w:rPr>
                <w:rFonts w:ascii="Times New Roman" w:hAnsi="Times New Roman" w:cs="Times New Roman"/>
                <w:bCs/>
                <w:color w:val="000000" w:themeColor="text1"/>
                <w:sz w:val="20"/>
                <w:szCs w:val="20"/>
                <w:lang w:val="ro-RO"/>
              </w:rPr>
              <w:t>deţine</w:t>
            </w:r>
            <w:proofErr w:type="spellEnd"/>
            <w:r w:rsidRPr="00684853">
              <w:rPr>
                <w:rFonts w:ascii="Times New Roman" w:hAnsi="Times New Roman" w:cs="Times New Roman"/>
                <w:bCs/>
                <w:color w:val="000000" w:themeColor="text1"/>
                <w:sz w:val="20"/>
                <w:szCs w:val="20"/>
                <w:lang w:val="ro-RO"/>
              </w:rPr>
              <w:t xml:space="preserve"> controlul direct asupra mai multor persoane fizice sau </w:t>
            </w:r>
            <w:r w:rsidRPr="00684853">
              <w:rPr>
                <w:rFonts w:ascii="Times New Roman" w:hAnsi="Times New Roman" w:cs="Times New Roman"/>
                <w:bCs/>
                <w:color w:val="000000" w:themeColor="text1"/>
                <w:sz w:val="20"/>
                <w:szCs w:val="20"/>
                <w:lang w:val="ro-RO"/>
              </w:rPr>
              <w:lastRenderedPageBreak/>
              <w:t xml:space="preserve">juridice sau se află în legătură strânsă directă cu acestea, grupul format din </w:t>
            </w:r>
            <w:proofErr w:type="spellStart"/>
            <w:r w:rsidRPr="00684853">
              <w:rPr>
                <w:rFonts w:ascii="Times New Roman" w:hAnsi="Times New Roman" w:cs="Times New Roman"/>
                <w:bCs/>
                <w:color w:val="000000" w:themeColor="text1"/>
                <w:sz w:val="20"/>
                <w:szCs w:val="20"/>
                <w:lang w:val="ro-RO"/>
              </w:rPr>
              <w:t>administraţia</w:t>
            </w:r>
            <w:proofErr w:type="spellEnd"/>
            <w:r w:rsidRPr="00684853">
              <w:rPr>
                <w:rFonts w:ascii="Times New Roman" w:hAnsi="Times New Roman" w:cs="Times New Roman"/>
                <w:bCs/>
                <w:color w:val="000000" w:themeColor="text1"/>
                <w:sz w:val="20"/>
                <w:szCs w:val="20"/>
                <w:lang w:val="ro-RO"/>
              </w:rPr>
              <w:t xml:space="preserve"> centrală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toate persoanele fizice sau juridice controlate direct sau indirect de aceasta în conformitate cu subpunctul 1) sau aflate în strânsă legătură cu aceasta în conformitate cu subpunctul 2) poate fi considerat că nu constituie un grup de </w:t>
            </w:r>
            <w:proofErr w:type="spellStart"/>
            <w:r w:rsidRPr="00684853">
              <w:rPr>
                <w:rFonts w:ascii="Times New Roman" w:hAnsi="Times New Roman" w:cs="Times New Roman"/>
                <w:bCs/>
                <w:color w:val="000000" w:themeColor="text1"/>
                <w:sz w:val="20"/>
                <w:szCs w:val="20"/>
                <w:lang w:val="ro-RO"/>
              </w:rPr>
              <w:t>clienţi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aflaţi</w:t>
            </w:r>
            <w:proofErr w:type="spellEnd"/>
            <w:r w:rsidRPr="00684853">
              <w:rPr>
                <w:rFonts w:ascii="Times New Roman" w:hAnsi="Times New Roman" w:cs="Times New Roman"/>
                <w:bCs/>
                <w:color w:val="000000" w:themeColor="text1"/>
                <w:sz w:val="20"/>
                <w:szCs w:val="20"/>
                <w:lang w:val="ro-RO"/>
              </w:rPr>
              <w:t xml:space="preserve"> în legătură. În schimb, </w:t>
            </w:r>
            <w:proofErr w:type="spellStart"/>
            <w:r w:rsidRPr="00684853">
              <w:rPr>
                <w:rFonts w:ascii="Times New Roman" w:hAnsi="Times New Roman" w:cs="Times New Roman"/>
                <w:bCs/>
                <w:color w:val="000000" w:themeColor="text1"/>
                <w:sz w:val="20"/>
                <w:szCs w:val="20"/>
                <w:lang w:val="ro-RO"/>
              </w:rPr>
              <w:t>existenţa</w:t>
            </w:r>
            <w:proofErr w:type="spellEnd"/>
            <w:r w:rsidRPr="00684853">
              <w:rPr>
                <w:rFonts w:ascii="Times New Roman" w:hAnsi="Times New Roman" w:cs="Times New Roman"/>
                <w:bCs/>
                <w:color w:val="000000" w:themeColor="text1"/>
                <w:sz w:val="20"/>
                <w:szCs w:val="20"/>
                <w:lang w:val="ro-RO"/>
              </w:rPr>
              <w:t xml:space="preserve"> unui grup de </w:t>
            </w:r>
            <w:proofErr w:type="spellStart"/>
            <w:r w:rsidRPr="00684853">
              <w:rPr>
                <w:rFonts w:ascii="Times New Roman" w:hAnsi="Times New Roman" w:cs="Times New Roman"/>
                <w:bCs/>
                <w:color w:val="000000" w:themeColor="text1"/>
                <w:sz w:val="20"/>
                <w:szCs w:val="20"/>
                <w:lang w:val="ro-RO"/>
              </w:rPr>
              <w:t>clienţi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aflaţi</w:t>
            </w:r>
            <w:proofErr w:type="spellEnd"/>
            <w:r w:rsidRPr="00684853">
              <w:rPr>
                <w:rFonts w:ascii="Times New Roman" w:hAnsi="Times New Roman" w:cs="Times New Roman"/>
                <w:bCs/>
                <w:color w:val="000000" w:themeColor="text1"/>
                <w:sz w:val="20"/>
                <w:szCs w:val="20"/>
                <w:lang w:val="ro-RO"/>
              </w:rPr>
              <w:t xml:space="preserve"> în legătură format din </w:t>
            </w:r>
            <w:proofErr w:type="spellStart"/>
            <w:r w:rsidRPr="00684853">
              <w:rPr>
                <w:rFonts w:ascii="Times New Roman" w:hAnsi="Times New Roman" w:cs="Times New Roman"/>
                <w:bCs/>
                <w:color w:val="000000" w:themeColor="text1"/>
                <w:sz w:val="20"/>
                <w:szCs w:val="20"/>
                <w:lang w:val="ro-RO"/>
              </w:rPr>
              <w:t>administraţia</w:t>
            </w:r>
            <w:proofErr w:type="spellEnd"/>
            <w:r w:rsidRPr="00684853">
              <w:rPr>
                <w:rFonts w:ascii="Times New Roman" w:hAnsi="Times New Roman" w:cs="Times New Roman"/>
                <w:bCs/>
                <w:color w:val="000000" w:themeColor="text1"/>
                <w:sz w:val="20"/>
                <w:szCs w:val="20"/>
                <w:lang w:val="ro-RO"/>
              </w:rPr>
              <w:t xml:space="preserve"> centrală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alte persoane fizice sau juridice poate fi evaluată separat pentru fiecare dintre persoanele aflate sub controlul direct al acesteia în conformitate cu subpunctul 1) sau aflate în strânsă legătură directă cu aceasta în conformitate cu subpunctul 2)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pentru toate persoanele fizice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juridice aflate sub controlul respectivei persoane în conformitate cu subpunctul 1) sau aflate în strânsă legătură cu respectiva persoană în conformitate cu subpunctul 2), inclusiv </w:t>
            </w:r>
            <w:proofErr w:type="spellStart"/>
            <w:r w:rsidRPr="00684853">
              <w:rPr>
                <w:rFonts w:ascii="Times New Roman" w:hAnsi="Times New Roman" w:cs="Times New Roman"/>
                <w:bCs/>
                <w:color w:val="000000" w:themeColor="text1"/>
                <w:sz w:val="20"/>
                <w:szCs w:val="20"/>
                <w:lang w:val="ro-RO"/>
              </w:rPr>
              <w:t>administraţia</w:t>
            </w:r>
            <w:proofErr w:type="spellEnd"/>
            <w:r w:rsidRPr="00684853">
              <w:rPr>
                <w:rFonts w:ascii="Times New Roman" w:hAnsi="Times New Roman" w:cs="Times New Roman"/>
                <w:bCs/>
                <w:color w:val="000000" w:themeColor="text1"/>
                <w:sz w:val="20"/>
                <w:szCs w:val="20"/>
                <w:lang w:val="ro-RO"/>
              </w:rPr>
              <w:t xml:space="preserve"> centrală.</w:t>
            </w:r>
          </w:p>
        </w:tc>
        <w:tc>
          <w:tcPr>
            <w:tcW w:w="807" w:type="pct"/>
          </w:tcPr>
          <w:p w14:paraId="499F36AC"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p w14:paraId="7C014FB4"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595BA9D2"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Regulamentul nr.109/2019 cu privire la expunerile mari.</w:t>
            </w:r>
          </w:p>
          <w:p w14:paraId="2C8EB9D4"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p>
        </w:tc>
      </w:tr>
      <w:tr w:rsidR="009B1FBA" w:rsidRPr="003344E0" w14:paraId="7DC9DAEA"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79B96D8" w14:textId="77777777" w:rsidR="009B1FBA" w:rsidRPr="00684853" w:rsidRDefault="009B1FBA" w:rsidP="009B1FBA">
            <w:pPr>
              <w:pStyle w:val="ListParagraph"/>
              <w:tabs>
                <w:tab w:val="left" w:pos="295"/>
              </w:tabs>
              <w:spacing w:after="0" w:line="240" w:lineRule="auto"/>
              <w:ind w:left="0"/>
              <w:rPr>
                <w:rFonts w:ascii="Times New Roman" w:eastAsia="Arial Unicode MS" w:hAnsi="Times New Roman" w:cs="Times New Roman"/>
                <w:color w:val="000000" w:themeColor="text1"/>
                <w:sz w:val="20"/>
                <w:szCs w:val="20"/>
                <w:lang w:val="ro-RO"/>
              </w:rPr>
            </w:pPr>
            <w:hyperlink r:id="rId22" w:tooltip="32019R0876: INSERTED" w:history="1">
              <w:r w:rsidRPr="00684853">
                <w:rPr>
                  <w:rFonts w:ascii="Times New Roman" w:hAnsi="Times New Roman" w:cs="Times New Roman"/>
                  <w:color w:val="000000" w:themeColor="text1"/>
                  <w:sz w:val="20"/>
                  <w:szCs w:val="20"/>
                  <w:lang w:val="ro-RO"/>
                </w:rPr>
                <w:t>▼M8</w:t>
              </w:r>
            </w:hyperlink>
          </w:p>
          <w:p w14:paraId="26F6DE9F" w14:textId="77777777" w:rsidR="009B1FBA" w:rsidRPr="00684853" w:rsidRDefault="009B1FBA" w:rsidP="009B1FBA">
            <w:pPr>
              <w:pStyle w:val="ListParagraph"/>
              <w:tabs>
                <w:tab w:val="left" w:pos="295"/>
              </w:tabs>
              <w:spacing w:after="0" w:line="240" w:lineRule="auto"/>
              <w:ind w:left="0"/>
              <w:jc w:val="both"/>
              <w:rPr>
                <w:rFonts w:ascii="Times New Roman" w:eastAsia="Arial Unicode MS" w:hAnsi="Times New Roman" w:cs="Times New Roman"/>
                <w:color w:val="000000" w:themeColor="text1"/>
                <w:sz w:val="20"/>
                <w:szCs w:val="20"/>
                <w:lang w:val="ro-RO"/>
              </w:rPr>
            </w:pPr>
            <w:r w:rsidRPr="00684853">
              <w:rPr>
                <w:rFonts w:ascii="Times New Roman" w:eastAsia="Arial Unicode MS" w:hAnsi="Times New Roman" w:cs="Times New Roman"/>
                <w:color w:val="000000" w:themeColor="text1"/>
                <w:sz w:val="20"/>
                <w:szCs w:val="20"/>
                <w:lang w:val="ro-RO"/>
              </w:rPr>
              <w:t>Două sau mai multe persoane fizice sau juridice care îndeplinesc condițiile stabilite la litera (a) sau (b) ca urmare a expunerii directe la același CPC pentru activități de compensare nu sunt considerate ca formând un grup de clienți aflați în legătură;</w:t>
            </w:r>
          </w:p>
        </w:tc>
        <w:tc>
          <w:tcPr>
            <w:tcW w:w="1357" w:type="pct"/>
          </w:tcPr>
          <w:p w14:paraId="67C740DE"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62106CF2"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2B307A20"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Urmează a se transpune prin proiectul de </w:t>
            </w:r>
            <w:proofErr w:type="spellStart"/>
            <w:r w:rsidRPr="00FC5DAB">
              <w:rPr>
                <w:rFonts w:ascii="Times New Roman" w:hAnsi="Times New Roman" w:cs="Times New Roman"/>
                <w:bCs/>
                <w:color w:val="000000" w:themeColor="text1"/>
                <w:sz w:val="20"/>
                <w:szCs w:val="20"/>
                <w:lang w:val="ro-RO"/>
              </w:rPr>
              <w:t>modifiacre</w:t>
            </w:r>
            <w:proofErr w:type="spellEnd"/>
            <w:r w:rsidRPr="00FC5DAB">
              <w:rPr>
                <w:rFonts w:ascii="Times New Roman" w:hAnsi="Times New Roman" w:cs="Times New Roman"/>
                <w:bCs/>
                <w:color w:val="000000" w:themeColor="text1"/>
                <w:sz w:val="20"/>
                <w:szCs w:val="20"/>
                <w:lang w:val="ro-RO"/>
              </w:rPr>
              <w:t xml:space="preserve"> a Regulamentului nr.109/2019 cu privire la expunerile mari.</w:t>
            </w:r>
          </w:p>
        </w:tc>
      </w:tr>
      <w:tr w:rsidR="009B1FBA" w:rsidRPr="00684853" w14:paraId="500E2F0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3E0332D"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40. </w:t>
            </w:r>
            <w:r w:rsidRPr="00684853">
              <w:rPr>
                <w:rFonts w:ascii="Times New Roman" w:eastAsia="Arial Unicode MS" w:hAnsi="Times New Roman"/>
                <w:color w:val="000000" w:themeColor="text1"/>
                <w:sz w:val="20"/>
                <w:szCs w:val="20"/>
                <w:lang w:val="ro-RO"/>
              </w:rPr>
              <w:t>„autoritate competentă” înseamnă o autoritate publică sau un organism recunoscut oficial în dreptul intern, care este împuternicit în temeiul dreptului intern să supravegheze instituțiile ca parte a sistemului de supraveghere existent în statul membru respectiv;</w:t>
            </w:r>
          </w:p>
        </w:tc>
        <w:tc>
          <w:tcPr>
            <w:tcW w:w="1357" w:type="pct"/>
          </w:tcPr>
          <w:p w14:paraId="0B181C0B"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autoritate competentă </w:t>
            </w:r>
            <w:r w:rsidRPr="00684853">
              <w:rPr>
                <w:rFonts w:ascii="Times New Roman" w:hAnsi="Times New Roman" w:cs="Times New Roman"/>
                <w:bCs/>
                <w:color w:val="000000" w:themeColor="text1"/>
                <w:sz w:val="20"/>
                <w:szCs w:val="20"/>
                <w:lang w:val="ro-RO"/>
              </w:rPr>
              <w:t xml:space="preserve">– autoritate publică sau organism recunoscut oficial în dreptul intern, care este împuternicit, în temeiul </w:t>
            </w:r>
            <w:proofErr w:type="spellStart"/>
            <w:r w:rsidRPr="00684853">
              <w:rPr>
                <w:rFonts w:ascii="Times New Roman" w:hAnsi="Times New Roman" w:cs="Times New Roman"/>
                <w:bCs/>
                <w:color w:val="000000" w:themeColor="text1"/>
                <w:sz w:val="20"/>
                <w:szCs w:val="20"/>
                <w:lang w:val="ro-RO"/>
              </w:rPr>
              <w:t>legislaţiei</w:t>
            </w:r>
            <w:proofErr w:type="spellEnd"/>
            <w:r w:rsidRPr="00684853">
              <w:rPr>
                <w:rFonts w:ascii="Times New Roman" w:hAnsi="Times New Roman" w:cs="Times New Roman"/>
                <w:bCs/>
                <w:color w:val="000000" w:themeColor="text1"/>
                <w:sz w:val="20"/>
                <w:szCs w:val="20"/>
                <w:lang w:val="ro-RO"/>
              </w:rPr>
              <w:t xml:space="preserve">, să supravegheze băncile, după caz, </w:t>
            </w:r>
            <w:proofErr w:type="spellStart"/>
            <w:r w:rsidRPr="00684853">
              <w:rPr>
                <w:rFonts w:ascii="Times New Roman" w:hAnsi="Times New Roman" w:cs="Times New Roman"/>
                <w:bCs/>
                <w:color w:val="000000" w:themeColor="text1"/>
                <w:sz w:val="20"/>
                <w:szCs w:val="20"/>
                <w:lang w:val="ro-RO"/>
              </w:rPr>
              <w:t>societăţile</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ca parte a sistemului de supraveghere existent într-un stat;</w:t>
            </w:r>
          </w:p>
        </w:tc>
        <w:tc>
          <w:tcPr>
            <w:tcW w:w="807" w:type="pct"/>
          </w:tcPr>
          <w:p w14:paraId="36F88B8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780E1A26"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art.3 din Legea nr.202/2017 privind activitatea băncilor prin noțiunea </w:t>
            </w:r>
            <w:r w:rsidRPr="00FC5DAB">
              <w:rPr>
                <w:rFonts w:ascii="Times New Roman" w:eastAsia="Arial Unicode MS" w:hAnsi="Times New Roman" w:cs="Times New Roman"/>
                <w:bCs/>
                <w:color w:val="000000" w:themeColor="text1"/>
                <w:sz w:val="20"/>
                <w:szCs w:val="20"/>
                <w:lang w:val="ro-RO"/>
              </w:rPr>
              <w:t>„autoritate competentă”</w:t>
            </w:r>
            <w:r w:rsidRPr="00FC5DAB">
              <w:rPr>
                <w:rFonts w:ascii="Times New Roman" w:hAnsi="Times New Roman" w:cs="Times New Roman"/>
                <w:bCs/>
                <w:color w:val="000000" w:themeColor="text1"/>
                <w:sz w:val="20"/>
                <w:szCs w:val="20"/>
                <w:lang w:val="ro-RO"/>
              </w:rPr>
              <w:t>.</w:t>
            </w:r>
          </w:p>
        </w:tc>
      </w:tr>
      <w:tr w:rsidR="009B1FBA" w:rsidRPr="00684853" w14:paraId="053708F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B2EBF89"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M8</w:t>
            </w:r>
          </w:p>
          <w:p w14:paraId="5B76DA1D"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41. </w:t>
            </w:r>
            <w:r w:rsidRPr="00684853">
              <w:rPr>
                <w:rFonts w:ascii="Times New Roman" w:eastAsia="Arial Unicode MS" w:hAnsi="Times New Roman"/>
                <w:color w:val="000000" w:themeColor="text1"/>
                <w:sz w:val="20"/>
                <w:szCs w:val="20"/>
                <w:lang w:val="ro-RO"/>
              </w:rPr>
              <w:t>„supraveghetor consolidant” înseamnă o autoritate competentă responsabilă cu exercitarea supravegherii pe bază consolidată în conformitate cu articolul 111 din Directiva 2013/36/UE;</w:t>
            </w:r>
          </w:p>
        </w:tc>
        <w:tc>
          <w:tcPr>
            <w:tcW w:w="1357" w:type="pct"/>
          </w:tcPr>
          <w:p w14:paraId="799A6139"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supraveghetor consolidant </w:t>
            </w:r>
            <w:r w:rsidRPr="00684853">
              <w:rPr>
                <w:rFonts w:ascii="Times New Roman" w:hAnsi="Times New Roman" w:cs="Times New Roman"/>
                <w:bCs/>
                <w:color w:val="000000" w:themeColor="text1"/>
                <w:sz w:val="20"/>
                <w:szCs w:val="20"/>
                <w:lang w:val="ro-RO"/>
              </w:rPr>
              <w:t xml:space="preserve">– autoritate competentă responsabilă cu realizarea supravegherii pe bază consolidată (pe baza </w:t>
            </w:r>
            <w:proofErr w:type="spellStart"/>
            <w:r w:rsidRPr="00684853">
              <w:rPr>
                <w:rFonts w:ascii="Times New Roman" w:hAnsi="Times New Roman" w:cs="Times New Roman"/>
                <w:bCs/>
                <w:color w:val="000000" w:themeColor="text1"/>
                <w:sz w:val="20"/>
                <w:szCs w:val="20"/>
                <w:lang w:val="ro-RO"/>
              </w:rPr>
              <w:t>situaţiei</w:t>
            </w:r>
            <w:proofErr w:type="spellEnd"/>
            <w:r w:rsidRPr="00684853">
              <w:rPr>
                <w:rFonts w:ascii="Times New Roman" w:hAnsi="Times New Roman" w:cs="Times New Roman"/>
                <w:bCs/>
                <w:color w:val="000000" w:themeColor="text1"/>
                <w:sz w:val="20"/>
                <w:szCs w:val="20"/>
                <w:lang w:val="ro-RO"/>
              </w:rPr>
              <w:t xml:space="preserve"> consolidate) a băncii-mamă sau a </w:t>
            </w:r>
            <w:proofErr w:type="spellStart"/>
            <w:r w:rsidRPr="00684853">
              <w:rPr>
                <w:rFonts w:ascii="Times New Roman" w:hAnsi="Times New Roman" w:cs="Times New Roman"/>
                <w:bCs/>
                <w:color w:val="000000" w:themeColor="text1"/>
                <w:sz w:val="20"/>
                <w:szCs w:val="20"/>
                <w:lang w:val="ro-RO"/>
              </w:rPr>
              <w:t>societăţii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-mamă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 băncilor sau </w:t>
            </w:r>
            <w:proofErr w:type="spellStart"/>
            <w:r w:rsidRPr="00684853">
              <w:rPr>
                <w:rFonts w:ascii="Times New Roman" w:hAnsi="Times New Roman" w:cs="Times New Roman"/>
                <w:bCs/>
                <w:color w:val="000000" w:themeColor="text1"/>
                <w:sz w:val="20"/>
                <w:szCs w:val="20"/>
                <w:lang w:val="ro-RO"/>
              </w:rPr>
              <w:t>societăţilor</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controlate de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financiare holding-mamă sau de </w:t>
            </w:r>
            <w:proofErr w:type="spellStart"/>
            <w:r w:rsidRPr="00684853">
              <w:rPr>
                <w:rFonts w:ascii="Times New Roman" w:hAnsi="Times New Roman" w:cs="Times New Roman"/>
                <w:bCs/>
                <w:color w:val="000000" w:themeColor="text1"/>
                <w:sz w:val="20"/>
                <w:szCs w:val="20"/>
                <w:lang w:val="ro-RO"/>
              </w:rPr>
              <w:lastRenderedPageBreak/>
              <w:t>societăţi</w:t>
            </w:r>
            <w:proofErr w:type="spellEnd"/>
            <w:r w:rsidRPr="00684853">
              <w:rPr>
                <w:rFonts w:ascii="Times New Roman" w:hAnsi="Times New Roman" w:cs="Times New Roman"/>
                <w:bCs/>
                <w:color w:val="000000" w:themeColor="text1"/>
                <w:sz w:val="20"/>
                <w:szCs w:val="20"/>
                <w:lang w:val="ro-RO"/>
              </w:rPr>
              <w:t xml:space="preserve"> financiare holding mixte-mamă, unde aceste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sînt</w:t>
            </w:r>
            <w:proofErr w:type="spellEnd"/>
            <w:r w:rsidRPr="00684853">
              <w:rPr>
                <w:rFonts w:ascii="Times New Roman" w:hAnsi="Times New Roman" w:cs="Times New Roman"/>
                <w:bCs/>
                <w:color w:val="000000" w:themeColor="text1"/>
                <w:sz w:val="20"/>
                <w:szCs w:val="20"/>
                <w:lang w:val="ro-RO"/>
              </w:rPr>
              <w:t xml:space="preserve"> de cel mai înalt rang în cadrul unui grup.</w:t>
            </w:r>
          </w:p>
        </w:tc>
        <w:tc>
          <w:tcPr>
            <w:tcW w:w="807" w:type="pct"/>
          </w:tcPr>
          <w:p w14:paraId="3290CDF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783ADCD6"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art.3 din Legea nr.202/2017 privind activitatea băncilor prin noțiunea </w:t>
            </w:r>
            <w:r w:rsidRPr="00FC5DAB">
              <w:rPr>
                <w:rFonts w:ascii="Times New Roman" w:eastAsia="Arial Unicode MS" w:hAnsi="Times New Roman" w:cs="Times New Roman"/>
                <w:bCs/>
                <w:color w:val="000000" w:themeColor="text1"/>
                <w:sz w:val="20"/>
                <w:szCs w:val="20"/>
                <w:lang w:val="ro-RO"/>
              </w:rPr>
              <w:t>„supraveghetor consolidant”</w:t>
            </w:r>
            <w:r w:rsidRPr="00FC5DAB">
              <w:rPr>
                <w:rFonts w:ascii="Times New Roman" w:hAnsi="Times New Roman" w:cs="Times New Roman"/>
                <w:bCs/>
                <w:color w:val="000000" w:themeColor="text1"/>
                <w:sz w:val="20"/>
                <w:szCs w:val="20"/>
                <w:lang w:val="ro-RO"/>
              </w:rPr>
              <w:t>.</w:t>
            </w:r>
          </w:p>
        </w:tc>
      </w:tr>
      <w:tr w:rsidR="009B1FBA" w:rsidRPr="00684853" w14:paraId="69963952"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B5F8BBA"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42. </w:t>
            </w:r>
            <w:r w:rsidRPr="00684853">
              <w:rPr>
                <w:rFonts w:ascii="Times New Roman" w:eastAsia="Arial Unicode MS" w:hAnsi="Times New Roman"/>
                <w:color w:val="000000" w:themeColor="text1"/>
                <w:sz w:val="20"/>
                <w:szCs w:val="20"/>
                <w:lang w:val="ro-RO"/>
              </w:rPr>
              <w:t>„autorizație” înseamnă un instrument eliberat sub orice formă de către autorități, prin care se acordă dreptul de a desfășura activitatea;</w:t>
            </w:r>
          </w:p>
        </w:tc>
        <w:tc>
          <w:tcPr>
            <w:tcW w:w="1357" w:type="pct"/>
          </w:tcPr>
          <w:p w14:paraId="0B80278E"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(1) Băncile persoane juridice din Republica Moldova, înainte de începerea propriu-zisă a </w:t>
            </w:r>
            <w:proofErr w:type="spellStart"/>
            <w:r w:rsidRPr="00684853">
              <w:rPr>
                <w:rFonts w:ascii="Times New Roman" w:hAnsi="Times New Roman" w:cs="Times New Roman"/>
                <w:bCs/>
                <w:color w:val="000000" w:themeColor="text1"/>
                <w:sz w:val="20"/>
                <w:szCs w:val="20"/>
                <w:lang w:val="ro-RO"/>
              </w:rPr>
              <w:t>activităţii</w:t>
            </w:r>
            <w:proofErr w:type="spellEnd"/>
            <w:r w:rsidRPr="00684853">
              <w:rPr>
                <w:rFonts w:ascii="Times New Roman" w:hAnsi="Times New Roman" w:cs="Times New Roman"/>
                <w:bCs/>
                <w:color w:val="000000" w:themeColor="text1"/>
                <w:sz w:val="20"/>
                <w:szCs w:val="20"/>
                <w:lang w:val="ro-RO"/>
              </w:rPr>
              <w:t xml:space="preserve">, trebuie să </w:t>
            </w:r>
            <w:proofErr w:type="spellStart"/>
            <w:r w:rsidRPr="00684853">
              <w:rPr>
                <w:rFonts w:ascii="Times New Roman" w:hAnsi="Times New Roman" w:cs="Times New Roman"/>
                <w:bCs/>
                <w:color w:val="000000" w:themeColor="text1"/>
                <w:sz w:val="20"/>
                <w:szCs w:val="20"/>
                <w:lang w:val="ro-RO"/>
              </w:rPr>
              <w:t>obţină</w:t>
            </w:r>
            <w:proofErr w:type="spellEnd"/>
            <w:r w:rsidRPr="00684853">
              <w:rPr>
                <w:rFonts w:ascii="Times New Roman" w:hAnsi="Times New Roman" w:cs="Times New Roman"/>
                <w:bCs/>
                <w:color w:val="000000" w:themeColor="text1"/>
                <w:sz w:val="20"/>
                <w:szCs w:val="20"/>
                <w:lang w:val="ro-RO"/>
              </w:rPr>
              <w:t xml:space="preserve"> de la Banca </w:t>
            </w:r>
            <w:proofErr w:type="spellStart"/>
            <w:r w:rsidRPr="00684853">
              <w:rPr>
                <w:rFonts w:ascii="Times New Roman" w:hAnsi="Times New Roman" w:cs="Times New Roman"/>
                <w:bCs/>
                <w:color w:val="000000" w:themeColor="text1"/>
                <w:sz w:val="20"/>
                <w:szCs w:val="20"/>
                <w:lang w:val="ro-RO"/>
              </w:rPr>
              <w:t>Naţională</w:t>
            </w:r>
            <w:proofErr w:type="spellEnd"/>
            <w:r w:rsidRPr="00684853">
              <w:rPr>
                <w:rFonts w:ascii="Times New Roman" w:hAnsi="Times New Roman" w:cs="Times New Roman"/>
                <w:bCs/>
                <w:color w:val="000000" w:themeColor="text1"/>
                <w:sz w:val="20"/>
                <w:szCs w:val="20"/>
                <w:lang w:val="ro-RO"/>
              </w:rPr>
              <w:t xml:space="preserve"> a Moldovei </w:t>
            </w:r>
            <w:proofErr w:type="spellStart"/>
            <w:r w:rsidRPr="00684853">
              <w:rPr>
                <w:rFonts w:ascii="Times New Roman" w:hAnsi="Times New Roman" w:cs="Times New Roman"/>
                <w:b/>
                <w:color w:val="000000" w:themeColor="text1"/>
                <w:sz w:val="20"/>
                <w:szCs w:val="20"/>
                <w:lang w:val="ro-RO"/>
              </w:rPr>
              <w:t>licenţa</w:t>
            </w:r>
            <w:proofErr w:type="spellEnd"/>
            <w:r w:rsidRPr="00684853">
              <w:rPr>
                <w:rFonts w:ascii="Times New Roman" w:hAnsi="Times New Roman" w:cs="Times New Roman"/>
                <w:b/>
                <w:color w:val="000000" w:themeColor="text1"/>
                <w:sz w:val="20"/>
                <w:szCs w:val="20"/>
                <w:lang w:val="ro-RO"/>
              </w:rPr>
              <w:t xml:space="preserve"> pentru </w:t>
            </w:r>
            <w:proofErr w:type="spellStart"/>
            <w:r w:rsidRPr="00684853">
              <w:rPr>
                <w:rFonts w:ascii="Times New Roman" w:hAnsi="Times New Roman" w:cs="Times New Roman"/>
                <w:b/>
                <w:color w:val="000000" w:themeColor="text1"/>
                <w:sz w:val="20"/>
                <w:szCs w:val="20"/>
                <w:lang w:val="ro-RO"/>
              </w:rPr>
              <w:t>desfăşurarea</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activităţilor</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nominalizate la art.14 alin.(1).</w:t>
            </w:r>
          </w:p>
          <w:p w14:paraId="4E7A22EA"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p>
          <w:p w14:paraId="3E9A4AEB"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licenţă</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act permisiv care </w:t>
            </w:r>
            <w:proofErr w:type="spellStart"/>
            <w:r w:rsidRPr="00684853">
              <w:rPr>
                <w:rFonts w:ascii="Times New Roman" w:hAnsi="Times New Roman" w:cs="Times New Roman"/>
                <w:bCs/>
                <w:color w:val="000000" w:themeColor="text1"/>
                <w:sz w:val="20"/>
                <w:szCs w:val="20"/>
                <w:lang w:val="ro-RO"/>
              </w:rPr>
              <w:t>învesteşte</w:t>
            </w:r>
            <w:proofErr w:type="spellEnd"/>
            <w:r w:rsidRPr="00684853">
              <w:rPr>
                <w:rFonts w:ascii="Times New Roman" w:hAnsi="Times New Roman" w:cs="Times New Roman"/>
                <w:bCs/>
                <w:color w:val="000000" w:themeColor="text1"/>
                <w:sz w:val="20"/>
                <w:szCs w:val="20"/>
                <w:lang w:val="ro-RO"/>
              </w:rPr>
              <w:t xml:space="preserve"> titularul cu drept de a </w:t>
            </w:r>
            <w:proofErr w:type="spellStart"/>
            <w:r w:rsidRPr="00684853">
              <w:rPr>
                <w:rFonts w:ascii="Times New Roman" w:hAnsi="Times New Roman" w:cs="Times New Roman"/>
                <w:bCs/>
                <w:color w:val="000000" w:themeColor="text1"/>
                <w:sz w:val="20"/>
                <w:szCs w:val="20"/>
                <w:lang w:val="ro-RO"/>
              </w:rPr>
              <w:t>desfăşura</w:t>
            </w:r>
            <w:proofErr w:type="spellEnd"/>
            <w:r w:rsidRPr="00684853">
              <w:rPr>
                <w:rFonts w:ascii="Times New Roman" w:hAnsi="Times New Roman" w:cs="Times New Roman"/>
                <w:bCs/>
                <w:color w:val="000000" w:themeColor="text1"/>
                <w:sz w:val="20"/>
                <w:szCs w:val="20"/>
                <w:lang w:val="ro-RO"/>
              </w:rPr>
              <w:t xml:space="preserve"> un anumit gen de activitate, integral sau </w:t>
            </w:r>
            <w:proofErr w:type="spellStart"/>
            <w:r w:rsidRPr="00684853">
              <w:rPr>
                <w:rFonts w:ascii="Times New Roman" w:hAnsi="Times New Roman" w:cs="Times New Roman"/>
                <w:bCs/>
                <w:color w:val="000000" w:themeColor="text1"/>
                <w:sz w:val="20"/>
                <w:szCs w:val="20"/>
                <w:lang w:val="ro-RO"/>
              </w:rPr>
              <w:t>parţial</w:t>
            </w:r>
            <w:proofErr w:type="spellEnd"/>
            <w:r w:rsidRPr="00684853">
              <w:rPr>
                <w:rFonts w:ascii="Times New Roman" w:hAnsi="Times New Roman" w:cs="Times New Roman"/>
                <w:bCs/>
                <w:color w:val="000000" w:themeColor="text1"/>
                <w:sz w:val="20"/>
                <w:szCs w:val="20"/>
                <w:lang w:val="ro-RO"/>
              </w:rPr>
              <w:t xml:space="preserve">, asupra căruia se </w:t>
            </w:r>
            <w:proofErr w:type="spellStart"/>
            <w:r w:rsidRPr="00684853">
              <w:rPr>
                <w:rFonts w:ascii="Times New Roman" w:hAnsi="Times New Roman" w:cs="Times New Roman"/>
                <w:bCs/>
                <w:color w:val="000000" w:themeColor="text1"/>
                <w:sz w:val="20"/>
                <w:szCs w:val="20"/>
                <w:lang w:val="ro-RO"/>
              </w:rPr>
              <w:t>răsfrîng</w:t>
            </w:r>
            <w:proofErr w:type="spellEnd"/>
            <w:r w:rsidRPr="00684853">
              <w:rPr>
                <w:rFonts w:ascii="Times New Roman" w:hAnsi="Times New Roman" w:cs="Times New Roman"/>
                <w:bCs/>
                <w:color w:val="000000" w:themeColor="text1"/>
                <w:sz w:val="20"/>
                <w:szCs w:val="20"/>
                <w:lang w:val="ro-RO"/>
              </w:rPr>
              <w:t xml:space="preserve"> criteriile de </w:t>
            </w:r>
            <w:proofErr w:type="spellStart"/>
            <w:r w:rsidRPr="00684853">
              <w:rPr>
                <w:rFonts w:ascii="Times New Roman" w:hAnsi="Times New Roman" w:cs="Times New Roman"/>
                <w:bCs/>
                <w:color w:val="000000" w:themeColor="text1"/>
                <w:sz w:val="20"/>
                <w:szCs w:val="20"/>
                <w:lang w:val="ro-RO"/>
              </w:rPr>
              <w:t>licenţiere</w:t>
            </w:r>
            <w:proofErr w:type="spellEnd"/>
            <w:r w:rsidRPr="00684853">
              <w:rPr>
                <w:rFonts w:ascii="Times New Roman" w:hAnsi="Times New Roman" w:cs="Times New Roman"/>
                <w:bCs/>
                <w:color w:val="000000" w:themeColor="text1"/>
                <w:sz w:val="20"/>
                <w:szCs w:val="20"/>
                <w:lang w:val="ro-RO"/>
              </w:rPr>
              <w:t xml:space="preserve"> stabilite de prezenta lege</w:t>
            </w:r>
          </w:p>
        </w:tc>
        <w:tc>
          <w:tcPr>
            <w:tcW w:w="807" w:type="pct"/>
          </w:tcPr>
          <w:p w14:paraId="4038E007"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0F75165"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prin art.16 alin. (1) din Legea nr.202/2017 privind activitatea băncilor.</w:t>
            </w:r>
          </w:p>
          <w:p w14:paraId="0AFA7C44"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p>
          <w:p w14:paraId="467DF7BF"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Art.4</w:t>
            </w:r>
            <w:r w:rsidRPr="00FC5DAB">
              <w:rPr>
                <w:rFonts w:ascii="Times New Roman" w:hAnsi="Times New Roman" w:cs="Times New Roman"/>
                <w:bCs/>
                <w:color w:val="000000" w:themeColor="text1"/>
                <w:sz w:val="20"/>
                <w:szCs w:val="20"/>
                <w:vertAlign w:val="superscript"/>
                <w:lang w:val="ro-RO"/>
              </w:rPr>
              <w:t>1</w:t>
            </w:r>
            <w:r w:rsidRPr="00FC5DAB">
              <w:rPr>
                <w:rFonts w:ascii="Times New Roman" w:hAnsi="Times New Roman" w:cs="Times New Roman"/>
                <w:bCs/>
                <w:color w:val="000000" w:themeColor="text1"/>
                <w:sz w:val="20"/>
                <w:szCs w:val="20"/>
                <w:lang w:val="ro-RO"/>
              </w:rPr>
              <w:t xml:space="preserve"> alin.(1) </w:t>
            </w:r>
            <w:proofErr w:type="spellStart"/>
            <w:r w:rsidRPr="00FC5DAB">
              <w:rPr>
                <w:rFonts w:ascii="Times New Roman" w:hAnsi="Times New Roman" w:cs="Times New Roman"/>
                <w:bCs/>
                <w:color w:val="000000" w:themeColor="text1"/>
                <w:sz w:val="20"/>
                <w:szCs w:val="20"/>
                <w:lang w:val="ro-RO"/>
              </w:rPr>
              <w:t>lit.a</w:t>
            </w:r>
            <w:proofErr w:type="spellEnd"/>
            <w:r w:rsidRPr="00FC5DAB">
              <w:rPr>
                <w:rFonts w:ascii="Times New Roman" w:hAnsi="Times New Roman" w:cs="Times New Roman"/>
                <w:bCs/>
                <w:color w:val="000000" w:themeColor="text1"/>
                <w:sz w:val="20"/>
                <w:szCs w:val="20"/>
                <w:lang w:val="ro-RO"/>
              </w:rPr>
              <w:t>) din Legea nr.160/2011 privind reglementarea prin autorizare a activității de întreprinzător.</w:t>
            </w:r>
          </w:p>
        </w:tc>
      </w:tr>
      <w:tr w:rsidR="009B1FBA" w:rsidRPr="00684853" w14:paraId="605AAC5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321DDF3"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43. </w:t>
            </w:r>
            <w:r w:rsidRPr="00684853">
              <w:rPr>
                <w:rFonts w:ascii="Times New Roman" w:eastAsia="Arial Unicode MS" w:hAnsi="Times New Roman"/>
                <w:color w:val="000000" w:themeColor="text1"/>
                <w:sz w:val="20"/>
                <w:szCs w:val="20"/>
                <w:lang w:val="ro-RO"/>
              </w:rPr>
              <w:t>„stat membru de origine” înseamnă statul membru în care o instituție a fost autorizată;</w:t>
            </w:r>
          </w:p>
        </w:tc>
        <w:tc>
          <w:tcPr>
            <w:tcW w:w="1357" w:type="pct"/>
          </w:tcPr>
          <w:p w14:paraId="054C80FB"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stat de origine – </w:t>
            </w:r>
            <w:r w:rsidRPr="00684853">
              <w:rPr>
                <w:rFonts w:ascii="Times New Roman" w:hAnsi="Times New Roman" w:cs="Times New Roman"/>
                <w:bCs/>
                <w:color w:val="000000" w:themeColor="text1"/>
                <w:sz w:val="20"/>
                <w:szCs w:val="20"/>
                <w:lang w:val="ro-RO"/>
              </w:rPr>
              <w:t xml:space="preserve">statul în care o bancă este </w:t>
            </w:r>
            <w:proofErr w:type="spellStart"/>
            <w:r w:rsidRPr="00684853">
              <w:rPr>
                <w:rFonts w:ascii="Times New Roman" w:hAnsi="Times New Roman" w:cs="Times New Roman"/>
                <w:bCs/>
                <w:color w:val="000000" w:themeColor="text1"/>
                <w:sz w:val="20"/>
                <w:szCs w:val="20"/>
                <w:lang w:val="ro-RO"/>
              </w:rPr>
              <w:t>înfiinţată</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 fost </w:t>
            </w:r>
            <w:proofErr w:type="spellStart"/>
            <w:r w:rsidRPr="00684853">
              <w:rPr>
                <w:rFonts w:ascii="Times New Roman" w:hAnsi="Times New Roman" w:cs="Times New Roman"/>
                <w:bCs/>
                <w:color w:val="000000" w:themeColor="text1"/>
                <w:sz w:val="20"/>
                <w:szCs w:val="20"/>
                <w:lang w:val="ro-RO"/>
              </w:rPr>
              <w:t>licenţiată</w:t>
            </w:r>
            <w:proofErr w:type="spellEnd"/>
            <w:r w:rsidRPr="00684853">
              <w:rPr>
                <w:rFonts w:ascii="Times New Roman" w:hAnsi="Times New Roman" w:cs="Times New Roman"/>
                <w:bCs/>
                <w:color w:val="000000" w:themeColor="text1"/>
                <w:sz w:val="20"/>
                <w:szCs w:val="20"/>
                <w:lang w:val="ro-RO"/>
              </w:rPr>
              <w:t>;</w:t>
            </w:r>
          </w:p>
        </w:tc>
        <w:tc>
          <w:tcPr>
            <w:tcW w:w="807" w:type="pct"/>
          </w:tcPr>
          <w:p w14:paraId="62FCDE8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9F17D25"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Legea nr.202/2017 privind activitatea băncilor prin noțiunea </w:t>
            </w:r>
            <w:r w:rsidRPr="00FC5DAB">
              <w:rPr>
                <w:rFonts w:ascii="Times New Roman" w:eastAsia="Arial Unicode MS" w:hAnsi="Times New Roman" w:cs="Times New Roman"/>
                <w:bCs/>
                <w:color w:val="000000" w:themeColor="text1"/>
                <w:sz w:val="20"/>
                <w:szCs w:val="20"/>
                <w:lang w:val="ro-RO"/>
              </w:rPr>
              <w:t>„stat de origine”</w:t>
            </w:r>
            <w:r w:rsidRPr="00FC5DAB">
              <w:rPr>
                <w:rFonts w:ascii="Times New Roman" w:hAnsi="Times New Roman" w:cs="Times New Roman"/>
                <w:bCs/>
                <w:color w:val="000000" w:themeColor="text1"/>
                <w:sz w:val="20"/>
                <w:szCs w:val="20"/>
                <w:lang w:val="ro-RO"/>
              </w:rPr>
              <w:t xml:space="preserve">. </w:t>
            </w:r>
          </w:p>
        </w:tc>
      </w:tr>
      <w:tr w:rsidR="009B1FBA" w:rsidRPr="00684853" w14:paraId="20E5690C"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1924C6A"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44. </w:t>
            </w:r>
            <w:r w:rsidRPr="00684853">
              <w:rPr>
                <w:rFonts w:ascii="Times New Roman" w:eastAsia="Arial Unicode MS" w:hAnsi="Times New Roman"/>
                <w:color w:val="000000" w:themeColor="text1"/>
                <w:sz w:val="20"/>
                <w:szCs w:val="20"/>
                <w:lang w:val="ro-RO"/>
              </w:rPr>
              <w:t>„stat membru gazdă” înseamnă statul membru în care o instituție are o sucursală sau în care prestează servicii;</w:t>
            </w:r>
          </w:p>
        </w:tc>
        <w:tc>
          <w:tcPr>
            <w:tcW w:w="1357" w:type="pct"/>
          </w:tcPr>
          <w:p w14:paraId="348A4AF0"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stat gazdă </w:t>
            </w:r>
            <w:r w:rsidRPr="00684853">
              <w:rPr>
                <w:rFonts w:ascii="Times New Roman" w:hAnsi="Times New Roman" w:cs="Times New Roman"/>
                <w:bCs/>
                <w:color w:val="000000" w:themeColor="text1"/>
                <w:sz w:val="20"/>
                <w:szCs w:val="20"/>
                <w:lang w:val="ro-RO"/>
              </w:rPr>
              <w:t>– statul în care o bancă are o sucursală;</w:t>
            </w:r>
          </w:p>
        </w:tc>
        <w:tc>
          <w:tcPr>
            <w:tcW w:w="807" w:type="pct"/>
          </w:tcPr>
          <w:p w14:paraId="38699727"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45D89553"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Legea nr.202/2017 privind activitatea băncilor prin noțiunea </w:t>
            </w:r>
            <w:r w:rsidRPr="00FC5DAB">
              <w:rPr>
                <w:rFonts w:ascii="Times New Roman" w:eastAsia="Arial Unicode MS" w:hAnsi="Times New Roman" w:cs="Times New Roman"/>
                <w:bCs/>
                <w:color w:val="000000" w:themeColor="text1"/>
                <w:sz w:val="20"/>
                <w:szCs w:val="20"/>
                <w:lang w:val="ro-RO"/>
              </w:rPr>
              <w:t>„stat gazdă”</w:t>
            </w:r>
            <w:r w:rsidRPr="00FC5DAB">
              <w:rPr>
                <w:rFonts w:ascii="Times New Roman" w:hAnsi="Times New Roman" w:cs="Times New Roman"/>
                <w:bCs/>
                <w:color w:val="000000" w:themeColor="text1"/>
                <w:sz w:val="20"/>
                <w:szCs w:val="20"/>
                <w:lang w:val="ro-RO"/>
              </w:rPr>
              <w:t>.</w:t>
            </w:r>
          </w:p>
        </w:tc>
      </w:tr>
      <w:tr w:rsidR="009B1FBA" w:rsidRPr="003344E0" w14:paraId="2893BEAA"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BFBA74F"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45. </w:t>
            </w:r>
            <w:r w:rsidRPr="00684853">
              <w:rPr>
                <w:rFonts w:ascii="Times New Roman" w:eastAsia="Arial Unicode MS" w:hAnsi="Times New Roman"/>
                <w:color w:val="000000" w:themeColor="text1"/>
                <w:sz w:val="20"/>
                <w:szCs w:val="20"/>
                <w:lang w:val="ro-RO"/>
              </w:rPr>
              <w:t>„bănci centrale din cadrul SEBC” înseamnă băncile centrale naționale care sunt membre ale Sistemului European al Băncilor Centrale (SEBC), precum și Banca Centrală Europeană (BCE);</w:t>
            </w:r>
          </w:p>
        </w:tc>
        <w:tc>
          <w:tcPr>
            <w:tcW w:w="1357" w:type="pct"/>
          </w:tcPr>
          <w:p w14:paraId="204E5326"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77D89D49"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4C16FA79"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Prevederea respectivă se aplică statelor membre ale UE</w:t>
            </w:r>
            <w:r w:rsidRPr="00FC5DAB">
              <w:rPr>
                <w:rFonts w:ascii="Times New Roman" w:eastAsia="Calibri" w:hAnsi="Times New Roman" w:cs="Times New Roman"/>
                <w:bCs/>
                <w:color w:val="000000" w:themeColor="text1"/>
                <w:sz w:val="20"/>
                <w:szCs w:val="20"/>
                <w:lang w:val="ro-RO"/>
              </w:rPr>
              <w:t xml:space="preserve">. </w:t>
            </w:r>
          </w:p>
        </w:tc>
      </w:tr>
      <w:tr w:rsidR="009B1FBA" w:rsidRPr="003344E0" w14:paraId="054A7FC4"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70636E8"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46. </w:t>
            </w:r>
            <w:r w:rsidRPr="00684853">
              <w:rPr>
                <w:rFonts w:ascii="Times New Roman" w:eastAsia="Arial Unicode MS" w:hAnsi="Times New Roman"/>
                <w:color w:val="000000" w:themeColor="text1"/>
                <w:sz w:val="20"/>
                <w:szCs w:val="20"/>
                <w:lang w:val="ro-RO"/>
              </w:rPr>
              <w:t>„bănci centrale” înseamnă băncile centrale din cadrul SEBC și băncile centrale din țări terțe;</w:t>
            </w:r>
          </w:p>
        </w:tc>
        <w:tc>
          <w:tcPr>
            <w:tcW w:w="1357" w:type="pct"/>
          </w:tcPr>
          <w:p w14:paraId="54753021"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2EC457A1"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3D6275B5"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Prevederea respectivă se aplică statelor membre ale UE</w:t>
            </w:r>
            <w:r w:rsidRPr="00FC5DAB">
              <w:rPr>
                <w:rFonts w:ascii="Times New Roman" w:eastAsia="Calibri" w:hAnsi="Times New Roman" w:cs="Times New Roman"/>
                <w:bCs/>
                <w:color w:val="000000" w:themeColor="text1"/>
                <w:sz w:val="20"/>
                <w:szCs w:val="20"/>
                <w:lang w:val="ro-RO"/>
              </w:rPr>
              <w:t xml:space="preserve">. </w:t>
            </w:r>
          </w:p>
        </w:tc>
      </w:tr>
      <w:tr w:rsidR="009B1FBA" w:rsidRPr="00684853" w14:paraId="64371C44"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61441F8"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47. </w:t>
            </w:r>
            <w:r w:rsidRPr="00684853">
              <w:rPr>
                <w:rFonts w:ascii="Times New Roman" w:eastAsia="Arial Unicode MS" w:hAnsi="Times New Roman"/>
                <w:color w:val="000000" w:themeColor="text1"/>
                <w:sz w:val="20"/>
                <w:szCs w:val="20"/>
                <w:lang w:val="ro-RO"/>
              </w:rPr>
              <w:t>„situație consolidată” înseamnă situația care rezultă din aplicarea cerințelor prezentului regulament în conformitate cu partea întâi titlul II capitolul 2 în cazul unei instituții, ca și cum respectiva instituție formează, împreună cu una sau mai multe entități, o singură instituție;</w:t>
            </w:r>
          </w:p>
        </w:tc>
        <w:tc>
          <w:tcPr>
            <w:tcW w:w="1357" w:type="pct"/>
          </w:tcPr>
          <w:p w14:paraId="223390AD"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situaţie</w:t>
            </w:r>
            <w:proofErr w:type="spellEnd"/>
            <w:r w:rsidRPr="00684853">
              <w:rPr>
                <w:rFonts w:ascii="Times New Roman" w:hAnsi="Times New Roman" w:cs="Times New Roman"/>
                <w:b/>
                <w:color w:val="000000" w:themeColor="text1"/>
                <w:sz w:val="20"/>
                <w:szCs w:val="20"/>
                <w:lang w:val="ro-RO"/>
              </w:rPr>
              <w:t xml:space="preserve"> consolidată </w:t>
            </w:r>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situaţia</w:t>
            </w:r>
            <w:proofErr w:type="spellEnd"/>
            <w:r w:rsidRPr="00684853">
              <w:rPr>
                <w:rFonts w:ascii="Times New Roman" w:hAnsi="Times New Roman" w:cs="Times New Roman"/>
                <w:bCs/>
                <w:color w:val="000000" w:themeColor="text1"/>
                <w:sz w:val="20"/>
                <w:szCs w:val="20"/>
                <w:lang w:val="ro-RO"/>
              </w:rPr>
              <w:t xml:space="preserve"> care rezultă din aplicarea </w:t>
            </w:r>
            <w:proofErr w:type="spellStart"/>
            <w:r w:rsidRPr="00684853">
              <w:rPr>
                <w:rFonts w:ascii="Times New Roman" w:hAnsi="Times New Roman" w:cs="Times New Roman"/>
                <w:bCs/>
                <w:color w:val="000000" w:themeColor="text1"/>
                <w:sz w:val="20"/>
                <w:szCs w:val="20"/>
                <w:lang w:val="ro-RO"/>
              </w:rPr>
              <w:t>cerinţelor</w:t>
            </w:r>
            <w:proofErr w:type="spellEnd"/>
            <w:r w:rsidRPr="00684853">
              <w:rPr>
                <w:rFonts w:ascii="Times New Roman" w:hAnsi="Times New Roman" w:cs="Times New Roman"/>
                <w:bCs/>
                <w:color w:val="000000" w:themeColor="text1"/>
                <w:sz w:val="20"/>
                <w:szCs w:val="20"/>
                <w:lang w:val="ro-RO"/>
              </w:rPr>
              <w:t xml:space="preserve"> capitolului 2 titlul V din prezenta lege în cazul unei bănci sau </w:t>
            </w:r>
            <w:proofErr w:type="spellStart"/>
            <w:r w:rsidRPr="00684853">
              <w:rPr>
                <w:rFonts w:ascii="Times New Roman" w:hAnsi="Times New Roman" w:cs="Times New Roman"/>
                <w:bCs/>
                <w:color w:val="000000" w:themeColor="text1"/>
                <w:sz w:val="20"/>
                <w:szCs w:val="20"/>
                <w:lang w:val="ro-RO"/>
              </w:rPr>
              <w:t>societăţi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 xml:space="preserve">, ca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cum acestea formează, împreună cu una sau mai multe </w:t>
            </w:r>
            <w:proofErr w:type="spellStart"/>
            <w:r w:rsidRPr="00684853">
              <w:rPr>
                <w:rFonts w:ascii="Times New Roman" w:hAnsi="Times New Roman" w:cs="Times New Roman"/>
                <w:bCs/>
                <w:color w:val="000000" w:themeColor="text1"/>
                <w:sz w:val="20"/>
                <w:szCs w:val="20"/>
                <w:lang w:val="ro-RO"/>
              </w:rPr>
              <w:t>entităţi</w:t>
            </w:r>
            <w:proofErr w:type="spellEnd"/>
            <w:r w:rsidRPr="00684853">
              <w:rPr>
                <w:rFonts w:ascii="Times New Roman" w:hAnsi="Times New Roman" w:cs="Times New Roman"/>
                <w:bCs/>
                <w:color w:val="000000" w:themeColor="text1"/>
                <w:sz w:val="20"/>
                <w:szCs w:val="20"/>
                <w:lang w:val="ro-RO"/>
              </w:rPr>
              <w:t xml:space="preserve">, o singură bancă sau o singură societate de </w:t>
            </w:r>
            <w:proofErr w:type="spellStart"/>
            <w:r w:rsidRPr="00684853">
              <w:rPr>
                <w:rFonts w:ascii="Times New Roman" w:hAnsi="Times New Roman" w:cs="Times New Roman"/>
                <w:bCs/>
                <w:color w:val="000000" w:themeColor="text1"/>
                <w:sz w:val="20"/>
                <w:szCs w:val="20"/>
                <w:lang w:val="ro-RO"/>
              </w:rPr>
              <w:t>investiţii</w:t>
            </w:r>
            <w:proofErr w:type="spellEnd"/>
            <w:r w:rsidRPr="00684853">
              <w:rPr>
                <w:rFonts w:ascii="Times New Roman" w:hAnsi="Times New Roman" w:cs="Times New Roman"/>
                <w:bCs/>
                <w:color w:val="000000" w:themeColor="text1"/>
                <w:sz w:val="20"/>
                <w:szCs w:val="20"/>
                <w:lang w:val="ro-RO"/>
              </w:rPr>
              <w:t>;</w:t>
            </w:r>
          </w:p>
        </w:tc>
        <w:tc>
          <w:tcPr>
            <w:tcW w:w="807" w:type="pct"/>
          </w:tcPr>
          <w:p w14:paraId="2F41FE9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1CF9941"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Legea nr.202/2017 privind activitatea băncilor prin noțiunea </w:t>
            </w:r>
            <w:r w:rsidRPr="00FC5DAB">
              <w:rPr>
                <w:rFonts w:ascii="Times New Roman" w:eastAsia="Arial Unicode MS" w:hAnsi="Times New Roman" w:cs="Times New Roman"/>
                <w:bCs/>
                <w:color w:val="000000" w:themeColor="text1"/>
                <w:sz w:val="20"/>
                <w:szCs w:val="20"/>
                <w:lang w:val="ro-RO"/>
              </w:rPr>
              <w:t>„situație consolidată”</w:t>
            </w:r>
            <w:r w:rsidRPr="00FC5DAB">
              <w:rPr>
                <w:rFonts w:ascii="Times New Roman" w:hAnsi="Times New Roman" w:cs="Times New Roman"/>
                <w:bCs/>
                <w:color w:val="000000" w:themeColor="text1"/>
                <w:sz w:val="20"/>
                <w:szCs w:val="20"/>
                <w:lang w:val="ro-RO"/>
              </w:rPr>
              <w:t>.</w:t>
            </w:r>
          </w:p>
        </w:tc>
      </w:tr>
      <w:tr w:rsidR="009B1FBA" w:rsidRPr="00684853" w14:paraId="3DA4D89B"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1444BC0"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48. </w:t>
            </w:r>
            <w:r w:rsidRPr="00684853">
              <w:rPr>
                <w:rFonts w:ascii="Times New Roman" w:eastAsia="Arial Unicode MS" w:hAnsi="Times New Roman"/>
                <w:color w:val="000000" w:themeColor="text1"/>
                <w:sz w:val="20"/>
                <w:szCs w:val="20"/>
                <w:lang w:val="ro-RO"/>
              </w:rPr>
              <w:t>„bază consolidată” înseamnă pe baza situației consolidate;</w:t>
            </w:r>
          </w:p>
        </w:tc>
        <w:tc>
          <w:tcPr>
            <w:tcW w:w="1357" w:type="pct"/>
          </w:tcPr>
          <w:p w14:paraId="241ABF92"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supraveghetor consolidant</w:t>
            </w:r>
            <w:r w:rsidRPr="00684853">
              <w:rPr>
                <w:rFonts w:ascii="Times New Roman" w:hAnsi="Times New Roman" w:cs="Times New Roman"/>
                <w:b/>
                <w:color w:val="000000" w:themeColor="text1"/>
                <w:sz w:val="20"/>
                <w:szCs w:val="20"/>
                <w:lang w:val="ro-RO"/>
              </w:rPr>
              <w:t xml:space="preserve"> – </w:t>
            </w:r>
            <w:r w:rsidRPr="00684853">
              <w:rPr>
                <w:rFonts w:ascii="Times New Roman" w:hAnsi="Times New Roman" w:cs="Times New Roman"/>
                <w:bCs/>
                <w:color w:val="000000" w:themeColor="text1"/>
                <w:sz w:val="20"/>
                <w:szCs w:val="20"/>
                <w:lang w:val="ro-RO"/>
              </w:rPr>
              <w:t>autoritate competentă responsabilă cu realizarea supravegherii p</w:t>
            </w:r>
            <w:r w:rsidRPr="00684853">
              <w:rPr>
                <w:rFonts w:ascii="Times New Roman" w:hAnsi="Times New Roman" w:cs="Times New Roman"/>
                <w:b/>
                <w:color w:val="000000" w:themeColor="text1"/>
                <w:sz w:val="20"/>
                <w:szCs w:val="20"/>
                <w:lang w:val="ro-RO"/>
              </w:rPr>
              <w:t xml:space="preserve">e bază consolidată (pe baza </w:t>
            </w:r>
            <w:proofErr w:type="spellStart"/>
            <w:r w:rsidRPr="00684853">
              <w:rPr>
                <w:rFonts w:ascii="Times New Roman" w:hAnsi="Times New Roman" w:cs="Times New Roman"/>
                <w:b/>
                <w:color w:val="000000" w:themeColor="text1"/>
                <w:sz w:val="20"/>
                <w:szCs w:val="20"/>
                <w:lang w:val="ro-RO"/>
              </w:rPr>
              <w:t>situaţiei</w:t>
            </w:r>
            <w:proofErr w:type="spellEnd"/>
            <w:r w:rsidRPr="00684853">
              <w:rPr>
                <w:rFonts w:ascii="Times New Roman" w:hAnsi="Times New Roman" w:cs="Times New Roman"/>
                <w:b/>
                <w:color w:val="000000" w:themeColor="text1"/>
                <w:sz w:val="20"/>
                <w:szCs w:val="20"/>
                <w:lang w:val="ro-RO"/>
              </w:rPr>
              <w:t xml:space="preserve"> consolidate)</w:t>
            </w:r>
            <w:r w:rsidRPr="00684853">
              <w:rPr>
                <w:rFonts w:ascii="Times New Roman" w:hAnsi="Times New Roman" w:cs="Times New Roman"/>
                <w:bCs/>
                <w:color w:val="000000" w:themeColor="text1"/>
                <w:sz w:val="20"/>
                <w:szCs w:val="20"/>
                <w:lang w:val="ro-RO"/>
              </w:rPr>
              <w:t xml:space="preserve"> […]</w:t>
            </w:r>
          </w:p>
        </w:tc>
        <w:tc>
          <w:tcPr>
            <w:tcW w:w="807" w:type="pct"/>
          </w:tcPr>
          <w:p w14:paraId="31340E12"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350C8DB3"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textul Legii nr.202 din 6 octombrie 2017 privind activitatea băncilor.</w:t>
            </w:r>
          </w:p>
        </w:tc>
      </w:tr>
      <w:tr w:rsidR="009B1FBA" w:rsidRPr="003344E0" w14:paraId="1403893E"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8167E35"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49. </w:t>
            </w:r>
            <w:r w:rsidRPr="00684853">
              <w:rPr>
                <w:rFonts w:ascii="Times New Roman" w:eastAsia="Arial Unicode MS" w:hAnsi="Times New Roman"/>
                <w:color w:val="000000" w:themeColor="text1"/>
                <w:sz w:val="20"/>
                <w:szCs w:val="20"/>
                <w:lang w:val="ro-RO"/>
              </w:rPr>
              <w:t xml:space="preserve">„bază </w:t>
            </w:r>
            <w:proofErr w:type="spellStart"/>
            <w:r w:rsidRPr="00684853">
              <w:rPr>
                <w:rFonts w:ascii="Times New Roman" w:eastAsia="Arial Unicode MS" w:hAnsi="Times New Roman"/>
                <w:color w:val="000000" w:themeColor="text1"/>
                <w:sz w:val="20"/>
                <w:szCs w:val="20"/>
                <w:lang w:val="ro-RO"/>
              </w:rPr>
              <w:t>subconsolidată</w:t>
            </w:r>
            <w:proofErr w:type="spellEnd"/>
            <w:r w:rsidRPr="00684853">
              <w:rPr>
                <w:rFonts w:ascii="Times New Roman" w:eastAsia="Arial Unicode MS" w:hAnsi="Times New Roman"/>
                <w:color w:val="000000" w:themeColor="text1"/>
                <w:sz w:val="20"/>
                <w:szCs w:val="20"/>
                <w:lang w:val="ro-RO"/>
              </w:rPr>
              <w:t xml:space="preserve">” înseamnă pe baza situației consolidate a instituției-mamă, a societății financiare holding sau a societății financiare holding mixt, excluzând un subgrup de entități, sau pe baza situației consolidate a </w:t>
            </w:r>
            <w:r w:rsidRPr="00684853">
              <w:rPr>
                <w:rFonts w:ascii="Times New Roman" w:eastAsia="Arial Unicode MS" w:hAnsi="Times New Roman"/>
                <w:color w:val="000000" w:themeColor="text1"/>
                <w:sz w:val="20"/>
                <w:szCs w:val="20"/>
                <w:lang w:val="ro-RO"/>
              </w:rPr>
              <w:lastRenderedPageBreak/>
              <w:t>unei instituții-mamă, a unei societăți financiare holding sau a unei societăți financiare holding mixte care nu este instituția-mamă, societatea financiară holding sau societatea financiară holding mixtă de cel mai înalt rang;</w:t>
            </w:r>
          </w:p>
        </w:tc>
        <w:tc>
          <w:tcPr>
            <w:tcW w:w="1357" w:type="pct"/>
          </w:tcPr>
          <w:p w14:paraId="11F4B789"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7431B50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1FB62A1" w14:textId="77777777" w:rsidR="009B1FBA" w:rsidRPr="00FC5DAB" w:rsidRDefault="009B1FBA" w:rsidP="009B1FBA">
            <w:pPr>
              <w:spacing w:after="0" w:line="240" w:lineRule="auto"/>
              <w:rPr>
                <w:rFonts w:ascii="Times New Roman" w:hAnsi="Times New Roman" w:cs="Times New Roman"/>
                <w:bCs/>
                <w:color w:val="000000" w:themeColor="text1"/>
                <w:lang w:val="it-CH"/>
              </w:rPr>
            </w:pPr>
            <w:r w:rsidRPr="00FC5DAB">
              <w:rPr>
                <w:rFonts w:ascii="Times New Roman" w:hAnsi="Times New Roman" w:cs="Times New Roman"/>
                <w:bCs/>
                <w:color w:val="000000" w:themeColor="text1"/>
                <w:sz w:val="20"/>
                <w:szCs w:val="20"/>
                <w:lang w:val="ro-RO"/>
              </w:rPr>
              <w:t>Urmează a se transpune prin proiectul de modificare a Legii nr.202/2017.</w:t>
            </w:r>
          </w:p>
        </w:tc>
      </w:tr>
      <w:tr w:rsidR="009B1FBA" w:rsidRPr="003344E0" w14:paraId="787F4547"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66B4BF53"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50.</w:t>
            </w:r>
            <w:r w:rsidRPr="00684853">
              <w:rPr>
                <w:rFonts w:ascii="Times New Roman" w:hAnsi="Times New Roman"/>
                <w:color w:val="000000" w:themeColor="text1"/>
                <w:sz w:val="20"/>
                <w:szCs w:val="20"/>
                <w:lang w:val="ro-RO"/>
              </w:rPr>
              <w:t xml:space="preserve"> „instrument financiar” înseamnă oricare dintre următoarele:</w:t>
            </w:r>
          </w:p>
          <w:p w14:paraId="3F1CCF02"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(a) un contract care generează simultan un activ financiar, pentru una dintre părți, și un pasiv financiar sau un titlu de capital pentru cealaltă dintre părți;</w:t>
            </w:r>
          </w:p>
          <w:p w14:paraId="4F3E633B"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(b) un instrument menționat în secțiunea C din anexa I la Directiva 2004/39/CE;</w:t>
            </w:r>
          </w:p>
          <w:p w14:paraId="2771B0AB"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(c) un instrument financiar derivat;</w:t>
            </w:r>
          </w:p>
          <w:p w14:paraId="4F93489E"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(d) un instrument financiar primar;</w:t>
            </w:r>
          </w:p>
          <w:p w14:paraId="6055AD96"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(e) un instrument de numerar.</w:t>
            </w:r>
          </w:p>
          <w:p w14:paraId="51F14BAD"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Instrumentele menționate la literele (a), (b) și (c) sunt instrumente financiare numai dacă valoarea lor derivă din prețul unui instrument financiar-suport sau al altui element-suport, dintr-un indicator sau un indice;</w:t>
            </w:r>
          </w:p>
        </w:tc>
        <w:tc>
          <w:tcPr>
            <w:tcW w:w="1357" w:type="pct"/>
          </w:tcPr>
          <w:p w14:paraId="30F1132D"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6) instrument financiar </w:t>
            </w:r>
            <w:r w:rsidRPr="00684853">
              <w:rPr>
                <w:rFonts w:ascii="Times New Roman" w:hAnsi="Times New Roman" w:cs="Times New Roman"/>
                <w:bCs/>
                <w:color w:val="000000" w:themeColor="text1"/>
                <w:sz w:val="20"/>
                <w:szCs w:val="20"/>
                <w:lang w:val="ro-RO"/>
              </w:rPr>
              <w:t>reprezintă oricare dintre următoarele:</w:t>
            </w:r>
          </w:p>
          <w:p w14:paraId="2B796B55"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a) orice contract care generează simultan un activ financiar (pentru una dintre </w:t>
            </w:r>
            <w:proofErr w:type="spellStart"/>
            <w:r w:rsidRPr="00684853">
              <w:rPr>
                <w:rFonts w:ascii="Times New Roman" w:hAnsi="Times New Roman" w:cs="Times New Roman"/>
                <w:bCs/>
                <w:color w:val="000000" w:themeColor="text1"/>
                <w:sz w:val="20"/>
                <w:szCs w:val="20"/>
                <w:lang w:val="ro-RO"/>
              </w:rPr>
              <w:t>părţi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o datorie financiară sau un instrument de capital (pentru cealaltă dintre </w:t>
            </w:r>
            <w:proofErr w:type="spellStart"/>
            <w:r w:rsidRPr="00684853">
              <w:rPr>
                <w:rFonts w:ascii="Times New Roman" w:hAnsi="Times New Roman" w:cs="Times New Roman"/>
                <w:bCs/>
                <w:color w:val="000000" w:themeColor="text1"/>
                <w:sz w:val="20"/>
                <w:szCs w:val="20"/>
                <w:lang w:val="ro-RO"/>
              </w:rPr>
              <w:t>părţi</w:t>
            </w:r>
            <w:proofErr w:type="spellEnd"/>
            <w:r w:rsidRPr="00684853">
              <w:rPr>
                <w:rFonts w:ascii="Times New Roman" w:hAnsi="Times New Roman" w:cs="Times New Roman"/>
                <w:bCs/>
                <w:color w:val="000000" w:themeColor="text1"/>
                <w:sz w:val="20"/>
                <w:szCs w:val="20"/>
                <w:lang w:val="ro-RO"/>
              </w:rPr>
              <w:t>);</w:t>
            </w:r>
          </w:p>
          <w:p w14:paraId="6C176861"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 un instrument </w:t>
            </w:r>
            <w:proofErr w:type="spellStart"/>
            <w:r w:rsidRPr="00684853">
              <w:rPr>
                <w:rFonts w:ascii="Times New Roman" w:hAnsi="Times New Roman" w:cs="Times New Roman"/>
                <w:bCs/>
                <w:color w:val="000000" w:themeColor="text1"/>
                <w:sz w:val="20"/>
                <w:szCs w:val="20"/>
                <w:lang w:val="ro-RO"/>
              </w:rPr>
              <w:t>menţionat</w:t>
            </w:r>
            <w:proofErr w:type="spellEnd"/>
            <w:r w:rsidRPr="00684853">
              <w:rPr>
                <w:rFonts w:ascii="Times New Roman" w:hAnsi="Times New Roman" w:cs="Times New Roman"/>
                <w:bCs/>
                <w:color w:val="000000" w:themeColor="text1"/>
                <w:sz w:val="20"/>
                <w:szCs w:val="20"/>
                <w:lang w:val="ro-RO"/>
              </w:rPr>
              <w:t xml:space="preserve"> în art.4 din Legea nr.171 din 11.07.2012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w:t>
            </w:r>
          </w:p>
          <w:p w14:paraId="590C3C89"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c) un instrument financiar derivat;</w:t>
            </w:r>
          </w:p>
          <w:p w14:paraId="457B31CE"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d) un instrument financiar primar;</w:t>
            </w:r>
          </w:p>
          <w:p w14:paraId="2232841B"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e) un instrument de numerar.</w:t>
            </w:r>
          </w:p>
          <w:p w14:paraId="0702B23D"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Instrumentele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la </w:t>
            </w:r>
            <w:proofErr w:type="spellStart"/>
            <w:r w:rsidRPr="00684853">
              <w:rPr>
                <w:rFonts w:ascii="Times New Roman" w:hAnsi="Times New Roman" w:cs="Times New Roman"/>
                <w:bCs/>
                <w:color w:val="000000" w:themeColor="text1"/>
                <w:sz w:val="20"/>
                <w:szCs w:val="20"/>
                <w:lang w:val="ro-RO"/>
              </w:rPr>
              <w:t>lit.a</w:t>
            </w:r>
            <w:proofErr w:type="spellEnd"/>
            <w:r w:rsidRPr="00684853">
              <w:rPr>
                <w:rFonts w:ascii="Times New Roman" w:hAnsi="Times New Roman" w:cs="Times New Roman"/>
                <w:bCs/>
                <w:color w:val="000000" w:themeColor="text1"/>
                <w:sz w:val="20"/>
                <w:szCs w:val="20"/>
                <w:lang w:val="ro-RO"/>
              </w:rPr>
              <w:t xml:space="preserve">), b)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 sunt instrumente financiare numai dacă valoarea lor derivă din </w:t>
            </w:r>
            <w:proofErr w:type="spellStart"/>
            <w:r w:rsidRPr="00684853">
              <w:rPr>
                <w:rFonts w:ascii="Times New Roman" w:hAnsi="Times New Roman" w:cs="Times New Roman"/>
                <w:bCs/>
                <w:color w:val="000000" w:themeColor="text1"/>
                <w:sz w:val="20"/>
                <w:szCs w:val="20"/>
                <w:lang w:val="ro-RO"/>
              </w:rPr>
              <w:t>preţul</w:t>
            </w:r>
            <w:proofErr w:type="spellEnd"/>
            <w:r w:rsidRPr="00684853">
              <w:rPr>
                <w:rFonts w:ascii="Times New Roman" w:hAnsi="Times New Roman" w:cs="Times New Roman"/>
                <w:bCs/>
                <w:color w:val="000000" w:themeColor="text1"/>
                <w:sz w:val="20"/>
                <w:szCs w:val="20"/>
                <w:lang w:val="ro-RO"/>
              </w:rPr>
              <w:t xml:space="preserve"> unui instrument financiar-suport sau al altui element-suport, dintr-un indicator sau un indice.</w:t>
            </w:r>
          </w:p>
        </w:tc>
        <w:tc>
          <w:tcPr>
            <w:tcW w:w="807" w:type="pct"/>
            <w:tcBorders>
              <w:top w:val="single" w:sz="4" w:space="0" w:color="auto"/>
              <w:left w:val="single" w:sz="4" w:space="0" w:color="auto"/>
              <w:bottom w:val="single" w:sz="4" w:space="0" w:color="auto"/>
              <w:right w:val="single" w:sz="4" w:space="0" w:color="auto"/>
            </w:tcBorders>
          </w:tcPr>
          <w:p w14:paraId="0D7C8B01"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Compatibil</w:t>
            </w:r>
            <w:r w:rsidRPr="00684853">
              <w:rPr>
                <w:rFonts w:ascii="Times New Roman" w:hAnsi="Times New Roman" w:cs="Times New Roman"/>
                <w:b/>
                <w:color w:val="000000" w:themeColor="text1"/>
                <w:sz w:val="20"/>
                <w:szCs w:val="20"/>
                <w:lang w:val="ro-RO"/>
              </w:rPr>
              <w:t xml:space="preserve"> </w:t>
            </w:r>
          </w:p>
        </w:tc>
        <w:tc>
          <w:tcPr>
            <w:tcW w:w="912" w:type="pct"/>
            <w:tcBorders>
              <w:top w:val="single" w:sz="4" w:space="0" w:color="auto"/>
              <w:left w:val="single" w:sz="4" w:space="0" w:color="auto"/>
              <w:bottom w:val="single" w:sz="4" w:space="0" w:color="auto"/>
              <w:right w:val="single" w:sz="4" w:space="0" w:color="auto"/>
            </w:tcBorders>
          </w:tcPr>
          <w:p w14:paraId="7DED6BB8"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p.8 subp.6) din  Regulamentul</w:t>
            </w:r>
            <w:r w:rsidRPr="00FC5DAB">
              <w:rPr>
                <w:rFonts w:ascii="Times New Roman" w:eastAsia="EUAlbertina-Italic-Identity-H" w:hAnsi="Times New Roman" w:cs="Times New Roman"/>
                <w:bCs/>
                <w:iCs/>
                <w:color w:val="000000" w:themeColor="text1"/>
                <w:sz w:val="20"/>
                <w:szCs w:val="20"/>
                <w:lang w:val="ro-RO" w:eastAsia="ru-RU" w:bidi="or-IN"/>
              </w:rPr>
              <w:t xml:space="preserve">nr.114/2018 </w:t>
            </w:r>
            <w:r w:rsidRPr="00FC5DAB">
              <w:rPr>
                <w:rFonts w:ascii="Times New Roman" w:hAnsi="Times New Roman" w:cs="Times New Roman"/>
                <w:bCs/>
                <w:color w:val="000000" w:themeColor="text1"/>
                <w:sz w:val="20"/>
                <w:szCs w:val="20"/>
                <w:lang w:val="ro-RO"/>
              </w:rPr>
              <w:t>cu privire la tratamentul riscului de piață potrivit abordării standardizate, aprobat prin HCE al BNM nr.114/2018.</w:t>
            </w:r>
          </w:p>
          <w:p w14:paraId="184A6131"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684853" w14:paraId="6321258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4591A2A3" w14:textId="77777777" w:rsidR="009B1FBA" w:rsidRPr="00684853" w:rsidRDefault="009B1FBA" w:rsidP="009B1FBA">
            <w:pPr>
              <w:pStyle w:val="CM1"/>
              <w:spacing w:before="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M9</w:t>
            </w:r>
          </w:p>
          <w:p w14:paraId="7F192C24" w14:textId="77777777" w:rsidR="009B1FBA" w:rsidRPr="00684853" w:rsidRDefault="009B1FBA" w:rsidP="009B1FBA">
            <w:pPr>
              <w:pStyle w:val="CM1"/>
              <w:spacing w:before="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51. </w:t>
            </w:r>
            <w:r w:rsidRPr="00684853">
              <w:rPr>
                <w:rFonts w:ascii="Times New Roman" w:eastAsia="Calibri" w:hAnsi="Times New Roman"/>
                <w:color w:val="000000" w:themeColor="text1"/>
                <w:sz w:val="20"/>
                <w:szCs w:val="20"/>
                <w:lang w:val="ro-RO"/>
              </w:rPr>
              <w:t>„capital inițial” înseamnă cuantumul și tipurile de fonduri proprii prevăzute la articolul 12 din Directiva 2013/36/UE;</w:t>
            </w:r>
          </w:p>
        </w:tc>
        <w:tc>
          <w:tcPr>
            <w:tcW w:w="1357" w:type="pct"/>
          </w:tcPr>
          <w:p w14:paraId="03BF549F"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Articolul 9. </w:t>
            </w:r>
            <w:r w:rsidRPr="00684853">
              <w:rPr>
                <w:rFonts w:ascii="Times New Roman" w:hAnsi="Times New Roman" w:cs="Times New Roman"/>
                <w:bCs/>
                <w:color w:val="000000" w:themeColor="text1"/>
                <w:sz w:val="20"/>
                <w:szCs w:val="20"/>
                <w:lang w:val="ro-RO"/>
              </w:rPr>
              <w:t xml:space="preserve">Capitalul </w:t>
            </w:r>
            <w:proofErr w:type="spellStart"/>
            <w:r w:rsidRPr="00684853">
              <w:rPr>
                <w:rFonts w:ascii="Times New Roman" w:hAnsi="Times New Roman" w:cs="Times New Roman"/>
                <w:bCs/>
                <w:color w:val="000000" w:themeColor="text1"/>
                <w:sz w:val="20"/>
                <w:szCs w:val="20"/>
                <w:lang w:val="ro-RO"/>
              </w:rPr>
              <w:t>iniţial</w:t>
            </w:r>
            <w:proofErr w:type="spellEnd"/>
          </w:p>
          <w:p w14:paraId="5E1E0ED5"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(1) Banca </w:t>
            </w:r>
            <w:proofErr w:type="spellStart"/>
            <w:r w:rsidRPr="00684853">
              <w:rPr>
                <w:rFonts w:ascii="Times New Roman" w:hAnsi="Times New Roman" w:cs="Times New Roman"/>
                <w:bCs/>
                <w:color w:val="000000" w:themeColor="text1"/>
                <w:sz w:val="20"/>
                <w:szCs w:val="20"/>
                <w:lang w:val="ro-RO"/>
              </w:rPr>
              <w:t>Naţională</w:t>
            </w:r>
            <w:proofErr w:type="spellEnd"/>
            <w:r w:rsidRPr="00684853">
              <w:rPr>
                <w:rFonts w:ascii="Times New Roman" w:hAnsi="Times New Roman" w:cs="Times New Roman"/>
                <w:bCs/>
                <w:color w:val="000000" w:themeColor="text1"/>
                <w:sz w:val="20"/>
                <w:szCs w:val="20"/>
                <w:lang w:val="ro-RO"/>
              </w:rPr>
              <w:t xml:space="preserve"> a Moldovei refuză acordarea </w:t>
            </w:r>
            <w:proofErr w:type="spellStart"/>
            <w:r w:rsidRPr="00684853">
              <w:rPr>
                <w:rFonts w:ascii="Times New Roman" w:hAnsi="Times New Roman" w:cs="Times New Roman"/>
                <w:bCs/>
                <w:color w:val="000000" w:themeColor="text1"/>
                <w:sz w:val="20"/>
                <w:szCs w:val="20"/>
                <w:lang w:val="ro-RO"/>
              </w:rPr>
              <w:t>licenţei</w:t>
            </w:r>
            <w:proofErr w:type="spellEnd"/>
            <w:r w:rsidRPr="00684853">
              <w:rPr>
                <w:rFonts w:ascii="Times New Roman" w:hAnsi="Times New Roman" w:cs="Times New Roman"/>
                <w:bCs/>
                <w:color w:val="000000" w:themeColor="text1"/>
                <w:sz w:val="20"/>
                <w:szCs w:val="20"/>
                <w:lang w:val="ro-RO"/>
              </w:rPr>
              <w:t xml:space="preserve"> unei bănci dacă aceasta nu dispune de un nivel al capitalului </w:t>
            </w:r>
            <w:proofErr w:type="spellStart"/>
            <w:r w:rsidRPr="00684853">
              <w:rPr>
                <w:rFonts w:ascii="Times New Roman" w:hAnsi="Times New Roman" w:cs="Times New Roman"/>
                <w:bCs/>
                <w:color w:val="000000" w:themeColor="text1"/>
                <w:sz w:val="20"/>
                <w:szCs w:val="20"/>
                <w:lang w:val="ro-RO"/>
              </w:rPr>
              <w:t>iniţial</w:t>
            </w:r>
            <w:proofErr w:type="spellEnd"/>
            <w:r w:rsidRPr="00684853">
              <w:rPr>
                <w:rFonts w:ascii="Times New Roman" w:hAnsi="Times New Roman" w:cs="Times New Roman"/>
                <w:bCs/>
                <w:color w:val="000000" w:themeColor="text1"/>
                <w:sz w:val="20"/>
                <w:szCs w:val="20"/>
                <w:lang w:val="ro-RO"/>
              </w:rPr>
              <w:t xml:space="preserve"> cel </w:t>
            </w:r>
            <w:proofErr w:type="spellStart"/>
            <w:r w:rsidRPr="00684853">
              <w:rPr>
                <w:rFonts w:ascii="Times New Roman" w:hAnsi="Times New Roman" w:cs="Times New Roman"/>
                <w:bCs/>
                <w:color w:val="000000" w:themeColor="text1"/>
                <w:sz w:val="20"/>
                <w:szCs w:val="20"/>
                <w:lang w:val="ro-RO"/>
              </w:rPr>
              <w:t>puţin</w:t>
            </w:r>
            <w:proofErr w:type="spellEnd"/>
            <w:r w:rsidRPr="00684853">
              <w:rPr>
                <w:rFonts w:ascii="Times New Roman" w:hAnsi="Times New Roman" w:cs="Times New Roman"/>
                <w:bCs/>
                <w:color w:val="000000" w:themeColor="text1"/>
                <w:sz w:val="20"/>
                <w:szCs w:val="20"/>
                <w:lang w:val="ro-RO"/>
              </w:rPr>
              <w:t xml:space="preserve"> egal cu nivelul minim stabilit prin actele normative ale Băncii </w:t>
            </w:r>
            <w:proofErr w:type="spellStart"/>
            <w:r w:rsidRPr="00684853">
              <w:rPr>
                <w:rFonts w:ascii="Times New Roman" w:hAnsi="Times New Roman" w:cs="Times New Roman"/>
                <w:bCs/>
                <w:color w:val="000000" w:themeColor="text1"/>
                <w:sz w:val="20"/>
                <w:szCs w:val="20"/>
                <w:lang w:val="ro-RO"/>
              </w:rPr>
              <w:t>Naţionale</w:t>
            </w:r>
            <w:proofErr w:type="spellEnd"/>
            <w:r w:rsidRPr="00684853">
              <w:rPr>
                <w:rFonts w:ascii="Times New Roman" w:hAnsi="Times New Roman" w:cs="Times New Roman"/>
                <w:bCs/>
                <w:color w:val="000000" w:themeColor="text1"/>
                <w:sz w:val="20"/>
                <w:szCs w:val="20"/>
                <w:lang w:val="ro-RO"/>
              </w:rPr>
              <w:t xml:space="preserve"> a Moldovei.</w:t>
            </w:r>
          </w:p>
        </w:tc>
        <w:tc>
          <w:tcPr>
            <w:tcW w:w="807" w:type="pct"/>
            <w:tcBorders>
              <w:top w:val="single" w:sz="4" w:space="0" w:color="auto"/>
              <w:left w:val="single" w:sz="4" w:space="0" w:color="auto"/>
              <w:bottom w:val="single" w:sz="4" w:space="0" w:color="auto"/>
              <w:right w:val="single" w:sz="4" w:space="0" w:color="auto"/>
            </w:tcBorders>
          </w:tcPr>
          <w:p w14:paraId="422BEEA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2A6E4386"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art. 9 din Legea nr.202 din 6 octombrie 2017 privind activitatea băncilor.</w:t>
            </w:r>
          </w:p>
        </w:tc>
      </w:tr>
      <w:tr w:rsidR="009B1FBA" w:rsidRPr="003344E0" w14:paraId="310B6048"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09A96837"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430FB3FD"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52.</w:t>
            </w:r>
            <w:r w:rsidRPr="00684853">
              <w:rPr>
                <w:rFonts w:ascii="Times New Roman" w:hAnsi="Times New Roman"/>
                <w:color w:val="000000" w:themeColor="text1"/>
                <w:sz w:val="20"/>
                <w:szCs w:val="20"/>
                <w:lang w:val="ro-RO"/>
              </w:rPr>
              <w:t xml:space="preserve"> „risc operațional” înseamnă riscul de pierdere care rezultă fie din utilizarea unor procese, persoane sau sisteme interne inadecvate sau care nu și-au îndeplinit funcția în mod corespunzător, fie din evenimente externe, incluzând riscul juridic, riscul de model și riscul aferent tehnologiei informațiilor și comunicațiilor, fără a se limita la acestea, dar excluzând riscul strategic și riscul </w:t>
            </w:r>
            <w:proofErr w:type="spellStart"/>
            <w:r w:rsidRPr="00684853">
              <w:rPr>
                <w:rFonts w:ascii="Times New Roman" w:hAnsi="Times New Roman"/>
                <w:color w:val="000000" w:themeColor="text1"/>
                <w:sz w:val="20"/>
                <w:szCs w:val="20"/>
                <w:lang w:val="ro-RO"/>
              </w:rPr>
              <w:t>reputațional</w:t>
            </w:r>
            <w:proofErr w:type="spellEnd"/>
            <w:r w:rsidRPr="00684853">
              <w:rPr>
                <w:rFonts w:ascii="Times New Roman" w:hAnsi="Times New Roman"/>
                <w:color w:val="000000" w:themeColor="text1"/>
                <w:sz w:val="20"/>
                <w:szCs w:val="20"/>
                <w:lang w:val="ro-RO"/>
              </w:rPr>
              <w:t>;</w:t>
            </w:r>
          </w:p>
        </w:tc>
        <w:tc>
          <w:tcPr>
            <w:tcW w:w="1357" w:type="pct"/>
          </w:tcPr>
          <w:p w14:paraId="4C78B89E"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risc </w:t>
            </w:r>
            <w:proofErr w:type="spellStart"/>
            <w:r w:rsidRPr="00684853">
              <w:rPr>
                <w:rFonts w:ascii="Times New Roman" w:hAnsi="Times New Roman" w:cs="Times New Roman"/>
                <w:b/>
                <w:color w:val="000000" w:themeColor="text1"/>
                <w:sz w:val="20"/>
                <w:szCs w:val="20"/>
                <w:lang w:val="ro-RO"/>
              </w:rPr>
              <w:t>operaţional</w:t>
            </w:r>
            <w:proofErr w:type="spellEnd"/>
            <w:r w:rsidRPr="00684853">
              <w:rPr>
                <w:rFonts w:ascii="Times New Roman" w:hAnsi="Times New Roman" w:cs="Times New Roman"/>
                <w:b/>
                <w:color w:val="000000" w:themeColor="text1"/>
                <w:sz w:val="20"/>
                <w:szCs w:val="20"/>
                <w:lang w:val="ro-RO"/>
              </w:rPr>
              <w:t xml:space="preserve"> – </w:t>
            </w:r>
            <w:r w:rsidRPr="00684853">
              <w:rPr>
                <w:rFonts w:ascii="Times New Roman" w:hAnsi="Times New Roman" w:cs="Times New Roman"/>
                <w:bCs/>
                <w:color w:val="000000" w:themeColor="text1"/>
                <w:sz w:val="20"/>
                <w:szCs w:val="20"/>
                <w:lang w:val="ro-RO"/>
              </w:rPr>
              <w:t xml:space="preserve">înseamnă riscul de pierdere care rezultă fie din utilizarea unor procese, persoane sau sisteme interne inadecvate sau care nu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-au îndeplinit </w:t>
            </w:r>
            <w:proofErr w:type="spellStart"/>
            <w:r w:rsidRPr="00684853">
              <w:rPr>
                <w:rFonts w:ascii="Times New Roman" w:hAnsi="Times New Roman" w:cs="Times New Roman"/>
                <w:bCs/>
                <w:color w:val="000000" w:themeColor="text1"/>
                <w:sz w:val="20"/>
                <w:szCs w:val="20"/>
                <w:lang w:val="ro-RO"/>
              </w:rPr>
              <w:t>funcţia</w:t>
            </w:r>
            <w:proofErr w:type="spellEnd"/>
            <w:r w:rsidRPr="00684853">
              <w:rPr>
                <w:rFonts w:ascii="Times New Roman" w:hAnsi="Times New Roman" w:cs="Times New Roman"/>
                <w:bCs/>
                <w:color w:val="000000" w:themeColor="text1"/>
                <w:sz w:val="20"/>
                <w:szCs w:val="20"/>
                <w:lang w:val="ro-RO"/>
              </w:rPr>
              <w:t xml:space="preserve"> în mod corespunzător, fie din evenimente externe. Riscul </w:t>
            </w:r>
            <w:proofErr w:type="spellStart"/>
            <w:r w:rsidRPr="00684853">
              <w:rPr>
                <w:rFonts w:ascii="Times New Roman" w:hAnsi="Times New Roman" w:cs="Times New Roman"/>
                <w:bCs/>
                <w:color w:val="000000" w:themeColor="text1"/>
                <w:sz w:val="20"/>
                <w:szCs w:val="20"/>
                <w:lang w:val="ro-RO"/>
              </w:rPr>
              <w:t>operaţional</w:t>
            </w:r>
            <w:proofErr w:type="spellEnd"/>
            <w:r w:rsidRPr="00684853">
              <w:rPr>
                <w:rFonts w:ascii="Times New Roman" w:hAnsi="Times New Roman" w:cs="Times New Roman"/>
                <w:bCs/>
                <w:color w:val="000000" w:themeColor="text1"/>
                <w:sz w:val="20"/>
                <w:szCs w:val="20"/>
                <w:lang w:val="ro-RO"/>
              </w:rPr>
              <w:t xml:space="preserve"> include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riscul juridic (care cuprinde dar nu se limitează la expunerea băncii la amenzi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alte </w:t>
            </w:r>
            <w:proofErr w:type="spellStart"/>
            <w:r w:rsidRPr="00684853">
              <w:rPr>
                <w:rFonts w:ascii="Times New Roman" w:hAnsi="Times New Roman" w:cs="Times New Roman"/>
                <w:bCs/>
                <w:color w:val="000000" w:themeColor="text1"/>
                <w:sz w:val="20"/>
                <w:szCs w:val="20"/>
                <w:lang w:val="ro-RO"/>
              </w:rPr>
              <w:t>sancţiuni</w:t>
            </w:r>
            <w:proofErr w:type="spellEnd"/>
            <w:r w:rsidRPr="00684853">
              <w:rPr>
                <w:rFonts w:ascii="Times New Roman" w:hAnsi="Times New Roman" w:cs="Times New Roman"/>
                <w:bCs/>
                <w:color w:val="000000" w:themeColor="text1"/>
                <w:sz w:val="20"/>
                <w:szCs w:val="20"/>
                <w:lang w:val="ro-RO"/>
              </w:rPr>
              <w:t xml:space="preserve"> sau </w:t>
            </w:r>
            <w:proofErr w:type="spellStart"/>
            <w:r w:rsidRPr="00684853">
              <w:rPr>
                <w:rFonts w:ascii="Times New Roman" w:hAnsi="Times New Roman" w:cs="Times New Roman"/>
                <w:bCs/>
                <w:color w:val="000000" w:themeColor="text1"/>
                <w:sz w:val="20"/>
                <w:szCs w:val="20"/>
                <w:lang w:val="ro-RO"/>
              </w:rPr>
              <w:t>plăţi</w:t>
            </w:r>
            <w:proofErr w:type="spellEnd"/>
            <w:r w:rsidRPr="00684853">
              <w:rPr>
                <w:rFonts w:ascii="Times New Roman" w:hAnsi="Times New Roman" w:cs="Times New Roman"/>
                <w:bCs/>
                <w:color w:val="000000" w:themeColor="text1"/>
                <w:sz w:val="20"/>
                <w:szCs w:val="20"/>
                <w:lang w:val="ro-RO"/>
              </w:rPr>
              <w:t xml:space="preserve"> de despăgubiri în caz de neaplicare sau aplicare defectuoasă a </w:t>
            </w:r>
            <w:proofErr w:type="spellStart"/>
            <w:r w:rsidRPr="00684853">
              <w:rPr>
                <w:rFonts w:ascii="Times New Roman" w:hAnsi="Times New Roman" w:cs="Times New Roman"/>
                <w:bCs/>
                <w:color w:val="000000" w:themeColor="text1"/>
                <w:sz w:val="20"/>
                <w:szCs w:val="20"/>
                <w:lang w:val="ro-RO"/>
              </w:rPr>
              <w:t>dispoziţiilor</w:t>
            </w:r>
            <w:proofErr w:type="spellEnd"/>
            <w:r w:rsidRPr="00684853">
              <w:rPr>
                <w:rFonts w:ascii="Times New Roman" w:hAnsi="Times New Roman" w:cs="Times New Roman"/>
                <w:bCs/>
                <w:color w:val="000000" w:themeColor="text1"/>
                <w:sz w:val="20"/>
                <w:szCs w:val="20"/>
                <w:lang w:val="ro-RO"/>
              </w:rPr>
              <w:t xml:space="preserve"> legale sau contractuale, precum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a faptului că drepturile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obligaţiile</w:t>
            </w:r>
            <w:proofErr w:type="spellEnd"/>
            <w:r w:rsidRPr="00684853">
              <w:rPr>
                <w:rFonts w:ascii="Times New Roman" w:hAnsi="Times New Roman" w:cs="Times New Roman"/>
                <w:bCs/>
                <w:color w:val="000000" w:themeColor="text1"/>
                <w:sz w:val="20"/>
                <w:szCs w:val="20"/>
                <w:lang w:val="ro-RO"/>
              </w:rPr>
              <w:t xml:space="preserve"> contractuale ale băncii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/sau ale contrapartidei </w:t>
            </w:r>
            <w:r w:rsidRPr="00684853">
              <w:rPr>
                <w:rFonts w:ascii="Times New Roman" w:hAnsi="Times New Roman" w:cs="Times New Roman"/>
                <w:bCs/>
                <w:color w:val="000000" w:themeColor="text1"/>
                <w:sz w:val="20"/>
                <w:szCs w:val="20"/>
                <w:lang w:val="ro-RO"/>
              </w:rPr>
              <w:lastRenderedPageBreak/>
              <w:t>sale nu sunt stabilite în mod corespunzător).</w:t>
            </w:r>
          </w:p>
        </w:tc>
        <w:tc>
          <w:tcPr>
            <w:tcW w:w="807" w:type="pct"/>
            <w:tcBorders>
              <w:top w:val="single" w:sz="4" w:space="0" w:color="auto"/>
              <w:left w:val="single" w:sz="4" w:space="0" w:color="auto"/>
              <w:bottom w:val="single" w:sz="4" w:space="0" w:color="auto"/>
              <w:right w:val="single" w:sz="4" w:space="0" w:color="auto"/>
            </w:tcBorders>
          </w:tcPr>
          <w:p w14:paraId="4E4F58B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Borders>
              <w:top w:val="single" w:sz="4" w:space="0" w:color="auto"/>
              <w:left w:val="single" w:sz="4" w:space="0" w:color="auto"/>
              <w:bottom w:val="single" w:sz="4" w:space="0" w:color="auto"/>
              <w:right w:val="single" w:sz="4" w:space="0" w:color="auto"/>
            </w:tcBorders>
          </w:tcPr>
          <w:p w14:paraId="550B6415"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p.5 </w:t>
            </w:r>
            <w:proofErr w:type="spellStart"/>
            <w:r w:rsidRPr="00FC5DAB">
              <w:rPr>
                <w:rFonts w:ascii="Times New Roman" w:hAnsi="Times New Roman" w:cs="Times New Roman"/>
                <w:bCs/>
                <w:color w:val="000000" w:themeColor="text1"/>
                <w:sz w:val="20"/>
                <w:szCs w:val="20"/>
                <w:lang w:val="ro-RO"/>
              </w:rPr>
              <w:t>subp</w:t>
            </w:r>
            <w:proofErr w:type="spellEnd"/>
            <w:r w:rsidRPr="00FC5DAB">
              <w:rPr>
                <w:rFonts w:ascii="Times New Roman" w:hAnsi="Times New Roman" w:cs="Times New Roman"/>
                <w:bCs/>
                <w:color w:val="000000" w:themeColor="text1"/>
                <w:sz w:val="20"/>
                <w:szCs w:val="20"/>
                <w:lang w:val="ro-RO"/>
              </w:rPr>
              <w:t xml:space="preserve">. 2) din Regulamentul </w:t>
            </w:r>
            <w:r w:rsidRPr="00FC5DAB">
              <w:rPr>
                <w:rFonts w:ascii="Times New Roman" w:eastAsia="EUAlbertina-Italic-Identity-H" w:hAnsi="Times New Roman" w:cs="Times New Roman"/>
                <w:bCs/>
                <w:iCs/>
                <w:color w:val="000000" w:themeColor="text1"/>
                <w:sz w:val="20"/>
                <w:szCs w:val="20"/>
                <w:lang w:val="ro-RO" w:eastAsia="ru-RU" w:bidi="or-IN"/>
              </w:rPr>
              <w:t xml:space="preserve">nr.113/2018 </w:t>
            </w:r>
            <w:r w:rsidRPr="00FC5DAB">
              <w:rPr>
                <w:rFonts w:ascii="Times New Roman" w:hAnsi="Times New Roman" w:cs="Times New Roman"/>
                <w:bCs/>
                <w:color w:val="000000" w:themeColor="text1"/>
                <w:sz w:val="20"/>
                <w:szCs w:val="20"/>
                <w:lang w:val="ro-RO"/>
              </w:rPr>
              <w:t>privind tratamentul riscului operațional pentru bănci potrivit abordării de bază și abordării standardizate.</w:t>
            </w:r>
          </w:p>
        </w:tc>
      </w:tr>
      <w:tr w:rsidR="009B1FBA" w:rsidRPr="00684853" w14:paraId="066E37FA"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1C797E27"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7BE96965" w14:textId="77777777" w:rsidR="009B1FBA" w:rsidRPr="00684853" w:rsidRDefault="009B1FBA" w:rsidP="009B1FBA">
            <w:pPr>
              <w:pStyle w:val="CM4"/>
              <w:jc w:val="both"/>
              <w:rPr>
                <w:rFonts w:ascii="Times New Roman" w:hAnsi="Times New Roman"/>
                <w:bCs/>
                <w:color w:val="000000" w:themeColor="text1"/>
                <w:sz w:val="20"/>
                <w:szCs w:val="20"/>
                <w:lang w:val="ro-RO"/>
              </w:rPr>
            </w:pPr>
            <w:r w:rsidRPr="00684853">
              <w:rPr>
                <w:rFonts w:ascii="Times New Roman" w:hAnsi="Times New Roman"/>
                <w:b/>
                <w:color w:val="000000" w:themeColor="text1"/>
                <w:sz w:val="20"/>
                <w:szCs w:val="20"/>
                <w:lang w:val="ro-RO"/>
              </w:rPr>
              <w:t>52a.</w:t>
            </w:r>
            <w:r w:rsidRPr="00684853">
              <w:rPr>
                <w:rFonts w:ascii="Times New Roman" w:hAnsi="Times New Roman"/>
                <w:b/>
                <w:color w:val="000000" w:themeColor="text1"/>
                <w:sz w:val="20"/>
                <w:szCs w:val="20"/>
                <w:lang w:val="ro-RO"/>
              </w:rPr>
              <w:tab/>
            </w:r>
            <w:r w:rsidRPr="00684853">
              <w:rPr>
                <w:rFonts w:ascii="Times New Roman" w:hAnsi="Times New Roman"/>
                <w:bCs/>
                <w:color w:val="000000" w:themeColor="text1"/>
                <w:sz w:val="20"/>
                <w:szCs w:val="20"/>
                <w:lang w:val="ro-RO"/>
              </w:rPr>
              <w:t>«risc juridic» înseamnă riscul de pierdere, inclusiv cheltuielile, amenzile, penalitățile sau daunele punitive pe care o instituție le-ar putea suporta ca urmare a unor evenimente care duc la proceduri judiciare, inclusiv următoarele:</w:t>
            </w:r>
          </w:p>
          <w:p w14:paraId="447D2F9E" w14:textId="77777777" w:rsidR="009B1FBA" w:rsidRPr="00684853" w:rsidRDefault="009B1FBA" w:rsidP="009B1FBA">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(a)</w:t>
            </w:r>
            <w:r w:rsidRPr="00684853">
              <w:rPr>
                <w:rFonts w:ascii="Times New Roman" w:hAnsi="Times New Roman"/>
                <w:bCs/>
                <w:color w:val="000000" w:themeColor="text1"/>
                <w:sz w:val="20"/>
                <w:szCs w:val="20"/>
                <w:lang w:val="ro-RO"/>
              </w:rPr>
              <w:tab/>
              <w:t>acțiuni de supraveghere și tranzacții extrajudiciare;</w:t>
            </w:r>
          </w:p>
          <w:p w14:paraId="119897D8" w14:textId="77777777" w:rsidR="009B1FBA" w:rsidRPr="00684853" w:rsidRDefault="009B1FBA" w:rsidP="009B1FBA">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(b)</w:t>
            </w:r>
            <w:r w:rsidRPr="00684853">
              <w:rPr>
                <w:rFonts w:ascii="Times New Roman" w:hAnsi="Times New Roman"/>
                <w:bCs/>
                <w:color w:val="000000" w:themeColor="text1"/>
                <w:sz w:val="20"/>
                <w:szCs w:val="20"/>
                <w:lang w:val="ro-RO"/>
              </w:rPr>
              <w:tab/>
              <w:t>absența unei acțiuni atunci când o astfel de acțiune este necesară pentru a respecta o obligație juridică;</w:t>
            </w:r>
          </w:p>
          <w:p w14:paraId="2605EBF9" w14:textId="77777777" w:rsidR="009B1FBA" w:rsidRPr="00684853" w:rsidRDefault="009B1FBA" w:rsidP="009B1FBA">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(c)</w:t>
            </w:r>
            <w:r w:rsidRPr="00684853">
              <w:rPr>
                <w:rFonts w:ascii="Times New Roman" w:hAnsi="Times New Roman"/>
                <w:bCs/>
                <w:color w:val="000000" w:themeColor="text1"/>
                <w:sz w:val="20"/>
                <w:szCs w:val="20"/>
                <w:lang w:val="ro-RO"/>
              </w:rPr>
              <w:tab/>
              <w:t>acțiuni întreprinse pentru a evita respectarea unei obligații juridice;</w:t>
            </w:r>
          </w:p>
          <w:p w14:paraId="4C3A7344" w14:textId="77777777" w:rsidR="009B1FBA" w:rsidRPr="00684853" w:rsidRDefault="009B1FBA" w:rsidP="009B1FBA">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(d)</w:t>
            </w:r>
            <w:r w:rsidRPr="00684853">
              <w:rPr>
                <w:rFonts w:ascii="Times New Roman" w:hAnsi="Times New Roman"/>
                <w:bCs/>
                <w:color w:val="000000" w:themeColor="text1"/>
                <w:sz w:val="20"/>
                <w:szCs w:val="20"/>
                <w:lang w:val="ro-RO"/>
              </w:rPr>
              <w:tab/>
              <w:t>evenimente legate de o conduită necorespunzătoare, care sunt evenimente ce rezultă din abateri săvârșite cu intenție sau din neglijență, inclusiv prestarea necorespunzătoare de servicii financiare sau furnizarea de informații inadecvate sau înșelătoare privind riscul financiar al produselor vândute de instituție;</w:t>
            </w:r>
          </w:p>
          <w:p w14:paraId="7964E04D" w14:textId="77777777" w:rsidR="009B1FBA" w:rsidRPr="00684853" w:rsidRDefault="009B1FBA" w:rsidP="009B1FBA">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(e)</w:t>
            </w:r>
            <w:r w:rsidRPr="00684853">
              <w:rPr>
                <w:rFonts w:ascii="Times New Roman" w:hAnsi="Times New Roman"/>
                <w:bCs/>
                <w:color w:val="000000" w:themeColor="text1"/>
                <w:sz w:val="20"/>
                <w:szCs w:val="20"/>
                <w:lang w:val="ro-RO"/>
              </w:rPr>
              <w:tab/>
              <w:t>nerespectarea oricărei cerințe derivate din dispozițiile statutare sau legislative naționale sau internaționale;</w:t>
            </w:r>
          </w:p>
          <w:p w14:paraId="2DFDD9B1" w14:textId="77777777" w:rsidR="009B1FBA" w:rsidRPr="00684853" w:rsidRDefault="009B1FBA" w:rsidP="009B1FBA">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(f)</w:t>
            </w:r>
            <w:r w:rsidRPr="00684853">
              <w:rPr>
                <w:rFonts w:ascii="Times New Roman" w:hAnsi="Times New Roman"/>
                <w:bCs/>
                <w:color w:val="000000" w:themeColor="text1"/>
                <w:sz w:val="20"/>
                <w:szCs w:val="20"/>
                <w:lang w:val="ro-RO"/>
              </w:rPr>
              <w:tab/>
              <w:t>nerespectarea oricărei cerințe derivate din acorduri contractuale sau a unor norme interne și coduri de conduită stabilite în conformitate cu normele și practicile naționale sau internaționale;</w:t>
            </w:r>
          </w:p>
          <w:p w14:paraId="7E952E8B" w14:textId="77777777" w:rsidR="009B1FBA" w:rsidRPr="00684853" w:rsidRDefault="009B1FBA" w:rsidP="009B1FBA">
            <w:pPr>
              <w:pStyle w:val="CM4"/>
              <w:jc w:val="both"/>
              <w:rPr>
                <w:rFonts w:ascii="Times New Roman" w:hAnsi="Times New Roman"/>
                <w:bCs/>
                <w:color w:val="000000" w:themeColor="text1"/>
                <w:sz w:val="20"/>
                <w:szCs w:val="20"/>
                <w:lang w:val="ro-RO"/>
              </w:rPr>
            </w:pPr>
            <w:r w:rsidRPr="00684853">
              <w:rPr>
                <w:rFonts w:ascii="Times New Roman" w:hAnsi="Times New Roman"/>
                <w:bCs/>
                <w:color w:val="000000" w:themeColor="text1"/>
                <w:sz w:val="20"/>
                <w:szCs w:val="20"/>
                <w:lang w:val="ro-RO"/>
              </w:rPr>
              <w:t>(g)</w:t>
            </w:r>
            <w:r w:rsidRPr="00684853">
              <w:rPr>
                <w:rFonts w:ascii="Times New Roman" w:hAnsi="Times New Roman"/>
                <w:bCs/>
                <w:color w:val="000000" w:themeColor="text1"/>
                <w:sz w:val="20"/>
                <w:szCs w:val="20"/>
                <w:lang w:val="ro-RO"/>
              </w:rPr>
              <w:tab/>
              <w:t>nerespectarea normelor de etică;</w:t>
            </w:r>
          </w:p>
          <w:p w14:paraId="3C278322" w14:textId="77777777" w:rsidR="009B1FBA" w:rsidRPr="00684853" w:rsidRDefault="009B1FBA" w:rsidP="009B1FBA">
            <w:pPr>
              <w:pStyle w:val="CM4"/>
              <w:rPr>
                <w:rFonts w:ascii="Times New Roman" w:hAnsi="Times New Roman"/>
                <w:b/>
                <w:color w:val="000000" w:themeColor="text1"/>
                <w:sz w:val="20"/>
                <w:szCs w:val="20"/>
                <w:lang w:val="ro-RO"/>
              </w:rPr>
            </w:pPr>
          </w:p>
        </w:tc>
        <w:tc>
          <w:tcPr>
            <w:tcW w:w="1357" w:type="pct"/>
          </w:tcPr>
          <w:p w14:paraId="52DE73E9"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Borders>
              <w:top w:val="single" w:sz="4" w:space="0" w:color="auto"/>
              <w:left w:val="single" w:sz="4" w:space="0" w:color="auto"/>
              <w:bottom w:val="single" w:sz="4" w:space="0" w:color="auto"/>
              <w:right w:val="single" w:sz="4" w:space="0" w:color="auto"/>
            </w:tcBorders>
          </w:tcPr>
          <w:p w14:paraId="3B119334"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 xml:space="preserve">Compatibil </w:t>
            </w:r>
          </w:p>
        </w:tc>
        <w:tc>
          <w:tcPr>
            <w:tcW w:w="912" w:type="pct"/>
            <w:tcBorders>
              <w:top w:val="single" w:sz="4" w:space="0" w:color="auto"/>
              <w:left w:val="single" w:sz="4" w:space="0" w:color="auto"/>
              <w:bottom w:val="single" w:sz="4" w:space="0" w:color="auto"/>
              <w:right w:val="single" w:sz="4" w:space="0" w:color="auto"/>
            </w:tcBorders>
          </w:tcPr>
          <w:p w14:paraId="2C48F866"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Regulamentul nr.322/2018 privind cadrul de administrare a activității băncilor.</w:t>
            </w:r>
          </w:p>
        </w:tc>
      </w:tr>
      <w:tr w:rsidR="009B1FBA" w:rsidRPr="00684853" w14:paraId="700CAA44"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4D6619E8"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60FCB9F0" w14:textId="77777777" w:rsidR="009B1FBA" w:rsidRPr="00684853"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
                <w:color w:val="000000" w:themeColor="text1"/>
                <w:sz w:val="20"/>
                <w:szCs w:val="20"/>
                <w:lang w:val="ro-RO"/>
              </w:rPr>
              <w:t>52b.</w:t>
            </w:r>
            <w:r w:rsidRPr="00684853">
              <w:rPr>
                <w:rFonts w:ascii="Times New Roman" w:eastAsia="Times New Roman" w:hAnsi="Times New Roman" w:cs="Times New Roman"/>
                <w:bCs/>
                <w:color w:val="000000" w:themeColor="text1"/>
                <w:sz w:val="20"/>
                <w:szCs w:val="20"/>
                <w:lang w:val="ro-RO"/>
              </w:rPr>
              <w:t xml:space="preserve"> «risc de model» înseamnă riscul de pierdere care rezultă în urma unor decizii care se bazează în principal pe rezultatul modelelor interne din cauza erorilor în elaborarea, dezvoltarea, estimarea parametrilor, punerea în aplicare sau utilizarea ori monitorizarea unor astfel de modele, inclusiv din cauza următoarelor:</w:t>
            </w:r>
          </w:p>
          <w:p w14:paraId="5A76122A" w14:textId="77777777" w:rsidR="009B1FBA" w:rsidRPr="00684853"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(a) elaborarea necorespunzătoare a modelului intern ales și a caracteristicilor sale;</w:t>
            </w:r>
          </w:p>
          <w:p w14:paraId="7EA3B743" w14:textId="77777777" w:rsidR="009B1FBA" w:rsidRPr="00684853"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(b) verificarea necorespunzătoare a caracterului adecvat al modelului intern ales în ceea ce privește instrumentul financiar care trebuie evaluat sau produsul căruia trebuie să i se stabilească un preț ori a caracterului adecvat al modelului intern ales pentru condițiile de piață aplicabile;</w:t>
            </w:r>
          </w:p>
          <w:p w14:paraId="69BA75A8" w14:textId="77777777" w:rsidR="009B1FBA" w:rsidRPr="00684853"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(c) erorile în punerea în aplicare a modelului intern ales;</w:t>
            </w:r>
          </w:p>
          <w:p w14:paraId="314092A9" w14:textId="77777777" w:rsidR="009B1FBA" w:rsidRPr="00684853"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t>(d) evaluările incorecte la prețul pieței și măsurarea incorectă a riscului ca urmare a unei erori în momentul înregistrării unei tranzacții în sistemul de tranzacționare;</w:t>
            </w:r>
          </w:p>
          <w:p w14:paraId="15473510" w14:textId="77777777" w:rsidR="009B1FBA" w:rsidRPr="00684853"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684853">
              <w:rPr>
                <w:rFonts w:ascii="Times New Roman" w:eastAsia="Times New Roman" w:hAnsi="Times New Roman" w:cs="Times New Roman"/>
                <w:bCs/>
                <w:color w:val="000000" w:themeColor="text1"/>
                <w:sz w:val="20"/>
                <w:szCs w:val="20"/>
                <w:lang w:val="ro-RO"/>
              </w:rPr>
              <w:lastRenderedPageBreak/>
              <w:t>(e) utilizarea modelului intern ales sau a rezultatelor acestuia într-un scop pentru care modelul respectiv nu a fost conceput sau căruia nu îi era destinat, inclusiv manipularea parametrilor de modelare;</w:t>
            </w:r>
          </w:p>
          <w:p w14:paraId="67CB6E38" w14:textId="77777777" w:rsidR="009B1FBA" w:rsidRPr="00684853" w:rsidRDefault="009B1FBA" w:rsidP="009B1FBA">
            <w:pPr>
              <w:spacing w:after="0" w:line="240" w:lineRule="auto"/>
              <w:jc w:val="both"/>
              <w:rPr>
                <w:color w:val="000000" w:themeColor="text1"/>
                <w:lang w:val="ro-RO"/>
              </w:rPr>
            </w:pPr>
            <w:r w:rsidRPr="00684853">
              <w:rPr>
                <w:rFonts w:ascii="Times New Roman" w:eastAsia="Times New Roman" w:hAnsi="Times New Roman" w:cs="Times New Roman"/>
                <w:bCs/>
                <w:color w:val="000000" w:themeColor="text1"/>
                <w:sz w:val="20"/>
                <w:szCs w:val="20"/>
                <w:lang w:val="ro-RO"/>
              </w:rPr>
              <w:t>(f) monitorizarea sau validarea tardivă sau ineficace a performanței modelului sau a capacității predictive de a evalua dacă modelul intern ales este în continuare adecvat scopului;</w:t>
            </w:r>
          </w:p>
        </w:tc>
        <w:tc>
          <w:tcPr>
            <w:tcW w:w="1357" w:type="pct"/>
          </w:tcPr>
          <w:p w14:paraId="02503828"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Borders>
              <w:top w:val="single" w:sz="4" w:space="0" w:color="auto"/>
              <w:left w:val="single" w:sz="4" w:space="0" w:color="auto"/>
              <w:bottom w:val="single" w:sz="4" w:space="0" w:color="auto"/>
              <w:right w:val="single" w:sz="4" w:space="0" w:color="auto"/>
            </w:tcBorders>
          </w:tcPr>
          <w:p w14:paraId="5A8719E4"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 xml:space="preserve">Compatibil </w:t>
            </w:r>
          </w:p>
        </w:tc>
        <w:tc>
          <w:tcPr>
            <w:tcW w:w="912" w:type="pct"/>
            <w:tcBorders>
              <w:top w:val="single" w:sz="4" w:space="0" w:color="auto"/>
              <w:left w:val="single" w:sz="4" w:space="0" w:color="auto"/>
              <w:bottom w:val="single" w:sz="4" w:space="0" w:color="auto"/>
              <w:right w:val="single" w:sz="4" w:space="0" w:color="auto"/>
            </w:tcBorders>
          </w:tcPr>
          <w:p w14:paraId="0BF924FD"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Regulamentul nr.322/2018 privind cadrul de administrare a activității băncilor.</w:t>
            </w:r>
          </w:p>
        </w:tc>
      </w:tr>
      <w:tr w:rsidR="009B1FBA" w:rsidRPr="00684853" w14:paraId="538D539C"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30ECE0ED"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0A7D9F12" w14:textId="77777777" w:rsidR="009B1FBA" w:rsidRPr="00684853" w:rsidRDefault="009B1FBA" w:rsidP="009B1FBA">
            <w:pPr>
              <w:spacing w:after="0" w:line="240" w:lineRule="auto"/>
              <w:jc w:val="both"/>
              <w:rPr>
                <w:color w:val="000000" w:themeColor="text1"/>
                <w:lang w:val="ro-RO"/>
              </w:rPr>
            </w:pPr>
            <w:r w:rsidRPr="00684853">
              <w:rPr>
                <w:rFonts w:ascii="Times New Roman" w:eastAsia="Calibri" w:hAnsi="Times New Roman" w:cs="Times New Roman"/>
                <w:color w:val="000000" w:themeColor="text1"/>
                <w:sz w:val="20"/>
                <w:szCs w:val="20"/>
                <w:lang w:val="ro-RO"/>
              </w:rPr>
              <w:t>52c.</w:t>
            </w:r>
            <w:r w:rsidRPr="00684853">
              <w:rPr>
                <w:rFonts w:ascii="Times New Roman" w:eastAsia="Calibri" w:hAnsi="Times New Roman" w:cs="Times New Roman"/>
                <w:color w:val="000000" w:themeColor="text1"/>
                <w:sz w:val="20"/>
                <w:szCs w:val="20"/>
                <w:lang w:val="ro-RO"/>
              </w:rPr>
              <w:tab/>
              <w:t>«risc TIC» înseamnă riscul de pierderi legat de orice circumstanță care poate fi identificată în mod rezonabil în legătură cu utilizarea rețelelor și a sistemelor informatice care, dacă se materializează, ar putea compromite securitatea rețelelor și a sistemelor informatice, a oricărui instrument sau proces dependent de tehnologie, a operațiunilor și proceselor sau a prestării de servicii prin producerea de efecte adverse în mediul digital sau fizic;</w:t>
            </w:r>
          </w:p>
        </w:tc>
        <w:tc>
          <w:tcPr>
            <w:tcW w:w="1357" w:type="pct"/>
          </w:tcPr>
          <w:p w14:paraId="104C2725"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Borders>
              <w:top w:val="single" w:sz="4" w:space="0" w:color="auto"/>
              <w:left w:val="single" w:sz="4" w:space="0" w:color="auto"/>
              <w:bottom w:val="single" w:sz="4" w:space="0" w:color="auto"/>
              <w:right w:val="single" w:sz="4" w:space="0" w:color="auto"/>
            </w:tcBorders>
          </w:tcPr>
          <w:p w14:paraId="5486735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45045DBF"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Regulamentul nr.322/2018 privind cadrul de administrare a activității băncilor.</w:t>
            </w:r>
          </w:p>
        </w:tc>
      </w:tr>
      <w:tr w:rsidR="009B1FBA" w:rsidRPr="00684853" w14:paraId="15F55734"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6FCD5EBC"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34B8550C" w14:textId="77777777" w:rsidR="009B1FBA" w:rsidRPr="00684853" w:rsidRDefault="009B1FBA" w:rsidP="009B1FBA">
            <w:pPr>
              <w:spacing w:after="0" w:line="240" w:lineRule="auto"/>
              <w:jc w:val="both"/>
              <w:rPr>
                <w:color w:val="000000" w:themeColor="text1"/>
                <w:lang w:val="ro-RO"/>
              </w:rPr>
            </w:pPr>
            <w:r w:rsidRPr="00684853">
              <w:rPr>
                <w:rFonts w:ascii="Times New Roman" w:eastAsia="Calibri" w:hAnsi="Times New Roman" w:cs="Times New Roman"/>
                <w:color w:val="000000" w:themeColor="text1"/>
                <w:sz w:val="20"/>
                <w:szCs w:val="20"/>
                <w:lang w:val="ro-RO"/>
              </w:rPr>
              <w:t>52d.</w:t>
            </w:r>
            <w:r w:rsidRPr="00684853">
              <w:rPr>
                <w:rFonts w:ascii="Times New Roman" w:eastAsia="Calibri" w:hAnsi="Times New Roman" w:cs="Times New Roman"/>
                <w:color w:val="000000" w:themeColor="text1"/>
                <w:sz w:val="20"/>
                <w:szCs w:val="20"/>
                <w:lang w:val="ro-RO"/>
              </w:rPr>
              <w:tab/>
              <w:t xml:space="preserve">«risc de mediu, social și de guvernanță» sau «risc ESG» înseamnă riscul de orice impact financiar negativ asupra unei instituții care decurge din impactul actual sau potențial al factorilor de mediu, sociali sau de guvernanță (ESG) asupra </w:t>
            </w:r>
            <w:proofErr w:type="spellStart"/>
            <w:r w:rsidRPr="00684853">
              <w:rPr>
                <w:rFonts w:ascii="Times New Roman" w:eastAsia="Calibri" w:hAnsi="Times New Roman" w:cs="Times New Roman"/>
                <w:color w:val="000000" w:themeColor="text1"/>
                <w:sz w:val="20"/>
                <w:szCs w:val="20"/>
                <w:lang w:val="ro-RO"/>
              </w:rPr>
              <w:t>contrapărților</w:t>
            </w:r>
            <w:proofErr w:type="spellEnd"/>
            <w:r w:rsidRPr="00684853">
              <w:rPr>
                <w:rFonts w:ascii="Times New Roman" w:eastAsia="Calibri" w:hAnsi="Times New Roman" w:cs="Times New Roman"/>
                <w:color w:val="000000" w:themeColor="text1"/>
                <w:sz w:val="20"/>
                <w:szCs w:val="20"/>
                <w:lang w:val="ro-RO"/>
              </w:rPr>
              <w:t xml:space="preserve"> sau a activelor investite ale instituției respective; riscurile ESG se materializează prin categoriile tradiționale de riscuri financiare;</w:t>
            </w:r>
          </w:p>
        </w:tc>
        <w:tc>
          <w:tcPr>
            <w:tcW w:w="1357" w:type="pct"/>
          </w:tcPr>
          <w:p w14:paraId="1EA385DA" w14:textId="77777777" w:rsidR="009B1FBA" w:rsidRPr="003F374D" w:rsidRDefault="009B1FBA" w:rsidP="009B1FBA">
            <w:pPr>
              <w:pStyle w:val="ListParagraph"/>
              <w:tabs>
                <w:tab w:val="left" w:pos="0"/>
              </w:tabs>
              <w:spacing w:before="80" w:after="0" w:line="240" w:lineRule="auto"/>
              <w:ind w:left="0"/>
              <w:jc w:val="both"/>
              <w:rPr>
                <w:rFonts w:ascii="Times New Roman" w:eastAsia="Calibri" w:hAnsi="Times New Roman" w:cs="Times New Roman"/>
                <w:color w:val="000000" w:themeColor="text1"/>
                <w:sz w:val="20"/>
                <w:szCs w:val="20"/>
                <w:lang w:val="ro-RO"/>
              </w:rPr>
            </w:pPr>
            <w:r w:rsidRPr="003F374D">
              <w:rPr>
                <w:rFonts w:ascii="Times New Roman" w:eastAsia="Calibri" w:hAnsi="Times New Roman" w:cs="Times New Roman"/>
                <w:i/>
                <w:iCs/>
                <w:color w:val="000000" w:themeColor="text1"/>
                <w:sz w:val="20"/>
                <w:szCs w:val="20"/>
                <w:lang w:val="ro-RO"/>
              </w:rPr>
              <w:t>risc de mediu, social și de guvernanță</w:t>
            </w:r>
            <w:r w:rsidRPr="003F374D">
              <w:rPr>
                <w:rFonts w:ascii="Times New Roman" w:eastAsia="Calibri" w:hAnsi="Times New Roman" w:cs="Times New Roman"/>
                <w:color w:val="000000" w:themeColor="text1"/>
                <w:sz w:val="20"/>
                <w:szCs w:val="20"/>
                <w:lang w:val="ro-RO"/>
              </w:rPr>
              <w:t xml:space="preserve">  (risc ESG) - riscul de orice impact financiar negativ asupra băncii care decurge din impactul actual sau potențial al factorilor de mediu, sociali sau de guvernanță (ESG) asupra </w:t>
            </w:r>
            <w:proofErr w:type="spellStart"/>
            <w:r w:rsidRPr="003F374D">
              <w:rPr>
                <w:rFonts w:ascii="Times New Roman" w:eastAsia="Calibri" w:hAnsi="Times New Roman" w:cs="Times New Roman"/>
                <w:color w:val="000000" w:themeColor="text1"/>
                <w:sz w:val="20"/>
                <w:szCs w:val="20"/>
                <w:lang w:val="ro-RO"/>
              </w:rPr>
              <w:t>contrapărților</w:t>
            </w:r>
            <w:proofErr w:type="spellEnd"/>
            <w:r w:rsidRPr="003F374D">
              <w:rPr>
                <w:rFonts w:ascii="Times New Roman" w:eastAsia="Calibri" w:hAnsi="Times New Roman" w:cs="Times New Roman"/>
                <w:color w:val="000000" w:themeColor="text1"/>
                <w:sz w:val="20"/>
                <w:szCs w:val="20"/>
                <w:lang w:val="ro-RO"/>
              </w:rPr>
              <w:t xml:space="preserve"> sau a activelor investite de către bancă; riscurile ESG se materializează prin categoriile tradiționale de riscuri financiare; </w:t>
            </w:r>
          </w:p>
          <w:p w14:paraId="05DB29A8" w14:textId="77777777" w:rsidR="00D733CA" w:rsidRDefault="00D733CA" w:rsidP="00D733CA">
            <w:pPr>
              <w:tabs>
                <w:tab w:val="left" w:pos="1134"/>
              </w:tabs>
              <w:spacing w:after="0" w:line="240" w:lineRule="auto"/>
              <w:jc w:val="both"/>
              <w:rPr>
                <w:rFonts w:ascii="Times New Roman" w:hAnsi="Times New Roman" w:cs="Times New Roman"/>
                <w:i/>
                <w:iCs/>
                <w:color w:val="000000" w:themeColor="text1"/>
                <w:sz w:val="20"/>
                <w:szCs w:val="20"/>
                <w:lang w:val="it-CH"/>
              </w:rPr>
            </w:pPr>
          </w:p>
          <w:p w14:paraId="0252C388" w14:textId="4090961A" w:rsidR="009B1FBA" w:rsidRPr="00462761" w:rsidRDefault="009B1FBA" w:rsidP="00D733CA">
            <w:pPr>
              <w:tabs>
                <w:tab w:val="left" w:pos="1134"/>
              </w:tabs>
              <w:spacing w:after="0" w:line="240" w:lineRule="auto"/>
              <w:jc w:val="both"/>
              <w:rPr>
                <w:b/>
                <w:bCs/>
                <w:lang w:val="ro-MD"/>
              </w:rPr>
            </w:pPr>
            <w:r w:rsidRPr="00462761">
              <w:rPr>
                <w:rFonts w:ascii="Times New Roman" w:hAnsi="Times New Roman" w:cs="Times New Roman"/>
                <w:i/>
                <w:iCs/>
                <w:color w:val="000000" w:themeColor="text1"/>
                <w:sz w:val="20"/>
                <w:szCs w:val="20"/>
                <w:lang w:val="it-CH"/>
              </w:rPr>
              <w:t>Completat prin Proiectul HCE al BNM pentru modificarea</w:t>
            </w:r>
            <w:r>
              <w:rPr>
                <w:rFonts w:ascii="Times New Roman" w:hAnsi="Times New Roman" w:cs="Times New Roman"/>
                <w:i/>
                <w:iCs/>
                <w:color w:val="000000" w:themeColor="text1"/>
                <w:sz w:val="20"/>
                <w:szCs w:val="20"/>
                <w:lang w:val="it-CH"/>
              </w:rPr>
              <w:t xml:space="preserve"> </w:t>
            </w:r>
            <w:r w:rsidRPr="00462761">
              <w:rPr>
                <w:rFonts w:ascii="Times New Roman" w:hAnsi="Times New Roman" w:cs="Times New Roman"/>
                <w:i/>
                <w:iCs/>
                <w:color w:val="000000" w:themeColor="text1"/>
                <w:sz w:val="20"/>
                <w:szCs w:val="20"/>
                <w:lang w:val="it-CH"/>
              </w:rPr>
              <w:t>Regulamentului privind cadrul de administrare a activității băncilor, aprobat prin Hotărârea Comitetului executiv al Băncii Naționale a Moldovei nr. 322/2018</w:t>
            </w:r>
          </w:p>
          <w:p w14:paraId="3C23E8E3" w14:textId="77777777" w:rsidR="009B1FBA" w:rsidRPr="00462761" w:rsidRDefault="009B1FBA" w:rsidP="009B1FBA">
            <w:pPr>
              <w:spacing w:after="0" w:line="240" w:lineRule="auto"/>
              <w:jc w:val="both"/>
              <w:rPr>
                <w:rFonts w:ascii="Times New Roman" w:hAnsi="Times New Roman" w:cs="Times New Roman"/>
                <w:b/>
                <w:color w:val="000000" w:themeColor="text1"/>
                <w:sz w:val="20"/>
                <w:szCs w:val="20"/>
                <w:lang w:val="ro-MD"/>
              </w:rPr>
            </w:pPr>
          </w:p>
        </w:tc>
        <w:tc>
          <w:tcPr>
            <w:tcW w:w="807" w:type="pct"/>
            <w:tcBorders>
              <w:top w:val="single" w:sz="4" w:space="0" w:color="auto"/>
              <w:left w:val="single" w:sz="4" w:space="0" w:color="auto"/>
              <w:bottom w:val="single" w:sz="4" w:space="0" w:color="auto"/>
              <w:right w:val="single" w:sz="4" w:space="0" w:color="auto"/>
            </w:tcBorders>
          </w:tcPr>
          <w:p w14:paraId="48AA13F3"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3FCC26B2"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Regulamentul nr.322/2018 privind cadrul de administrare a activității băncilor.</w:t>
            </w:r>
          </w:p>
        </w:tc>
      </w:tr>
      <w:tr w:rsidR="009B1FBA" w:rsidRPr="00684853" w14:paraId="4D14632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001F25E2"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45FD0739" w14:textId="77777777" w:rsidR="009B1FBA" w:rsidRPr="00684853" w:rsidRDefault="009B1FBA" w:rsidP="009B1FBA">
            <w:pPr>
              <w:spacing w:after="0" w:line="240" w:lineRule="auto"/>
              <w:jc w:val="both"/>
              <w:rPr>
                <w:color w:val="000000" w:themeColor="text1"/>
                <w:lang w:val="ro-RO"/>
              </w:rPr>
            </w:pPr>
            <w:r w:rsidRPr="00684853">
              <w:rPr>
                <w:rFonts w:ascii="Times New Roman" w:eastAsia="Calibri" w:hAnsi="Times New Roman" w:cs="Times New Roman"/>
                <w:color w:val="000000" w:themeColor="text1"/>
                <w:sz w:val="20"/>
                <w:szCs w:val="20"/>
                <w:lang w:val="ro-RO"/>
              </w:rPr>
              <w:t>52e.</w:t>
            </w:r>
            <w:r w:rsidRPr="00684853">
              <w:rPr>
                <w:rFonts w:ascii="Times New Roman" w:eastAsia="Calibri" w:hAnsi="Times New Roman" w:cs="Times New Roman"/>
                <w:color w:val="000000" w:themeColor="text1"/>
                <w:sz w:val="20"/>
                <w:szCs w:val="20"/>
                <w:lang w:val="ro-RO"/>
              </w:rPr>
              <w:tab/>
              <w:t xml:space="preserve">«risc de mediu» înseamnă riscul de orice impact financiar negativ asupra unei instituții care decurge din impactul actual sau potențial al factorilor de mediu asupra </w:t>
            </w:r>
            <w:proofErr w:type="spellStart"/>
            <w:r w:rsidRPr="00684853">
              <w:rPr>
                <w:rFonts w:ascii="Times New Roman" w:eastAsia="Calibri" w:hAnsi="Times New Roman" w:cs="Times New Roman"/>
                <w:color w:val="000000" w:themeColor="text1"/>
                <w:sz w:val="20"/>
                <w:szCs w:val="20"/>
                <w:lang w:val="ro-RO"/>
              </w:rPr>
              <w:t>contrapărților</w:t>
            </w:r>
            <w:proofErr w:type="spellEnd"/>
            <w:r w:rsidRPr="00684853">
              <w:rPr>
                <w:rFonts w:ascii="Times New Roman" w:eastAsia="Calibri" w:hAnsi="Times New Roman" w:cs="Times New Roman"/>
                <w:color w:val="000000" w:themeColor="text1"/>
                <w:sz w:val="20"/>
                <w:szCs w:val="20"/>
                <w:lang w:val="ro-RO"/>
              </w:rPr>
              <w:t xml:space="preserve"> sau a activelor investite ale instituției respective, inclusiv al factorilor legați de tranziția către obiectivele prevăzute la articolul 9 din Regulamentul (UE) 2020/852 al Parlamentului European și al Consiliului (*5); riscul de mediu include atât riscul fizic, cât și riscul de tranziție;</w:t>
            </w:r>
          </w:p>
        </w:tc>
        <w:tc>
          <w:tcPr>
            <w:tcW w:w="1357" w:type="pct"/>
          </w:tcPr>
          <w:p w14:paraId="170AF16C" w14:textId="77777777" w:rsidR="009B1FBA" w:rsidRPr="003F374D" w:rsidRDefault="009B1FBA" w:rsidP="009B1FBA">
            <w:pPr>
              <w:pStyle w:val="ListParagraph"/>
              <w:tabs>
                <w:tab w:val="left" w:pos="0"/>
              </w:tabs>
              <w:spacing w:before="80" w:after="0" w:line="240" w:lineRule="auto"/>
              <w:ind w:left="0"/>
              <w:jc w:val="both"/>
              <w:rPr>
                <w:rFonts w:ascii="Times New Roman" w:eastAsia="Calibri" w:hAnsi="Times New Roman" w:cs="Times New Roman"/>
                <w:color w:val="000000" w:themeColor="text1"/>
                <w:sz w:val="20"/>
                <w:szCs w:val="20"/>
                <w:lang w:val="ro-RO"/>
              </w:rPr>
            </w:pPr>
            <w:r w:rsidRPr="003F374D">
              <w:rPr>
                <w:rFonts w:ascii="Times New Roman" w:eastAsia="Calibri" w:hAnsi="Times New Roman" w:cs="Times New Roman"/>
                <w:i/>
                <w:iCs/>
                <w:color w:val="000000" w:themeColor="text1"/>
                <w:sz w:val="20"/>
                <w:szCs w:val="20"/>
                <w:lang w:val="ro-RO"/>
              </w:rPr>
              <w:t>risc de mediu</w:t>
            </w:r>
            <w:r w:rsidRPr="003F374D">
              <w:rPr>
                <w:rFonts w:ascii="Times New Roman" w:eastAsia="Calibri" w:hAnsi="Times New Roman" w:cs="Times New Roman"/>
                <w:color w:val="000000" w:themeColor="text1"/>
                <w:sz w:val="20"/>
                <w:szCs w:val="20"/>
                <w:lang w:val="ro-RO"/>
              </w:rPr>
              <w:t xml:space="preserve"> - riscul de orice impact financiar negativ asupra băncii care decurge din impactul actual sau potențial al factorilor de mediu asupra </w:t>
            </w:r>
            <w:proofErr w:type="spellStart"/>
            <w:r w:rsidRPr="003F374D">
              <w:rPr>
                <w:rFonts w:ascii="Times New Roman" w:eastAsia="Calibri" w:hAnsi="Times New Roman" w:cs="Times New Roman"/>
                <w:color w:val="000000" w:themeColor="text1"/>
                <w:sz w:val="20"/>
                <w:szCs w:val="20"/>
                <w:lang w:val="ro-RO"/>
              </w:rPr>
              <w:t>contrapărților</w:t>
            </w:r>
            <w:proofErr w:type="spellEnd"/>
            <w:r w:rsidRPr="003F374D">
              <w:rPr>
                <w:rFonts w:ascii="Times New Roman" w:eastAsia="Calibri" w:hAnsi="Times New Roman" w:cs="Times New Roman"/>
                <w:color w:val="000000" w:themeColor="text1"/>
                <w:sz w:val="20"/>
                <w:szCs w:val="20"/>
                <w:lang w:val="ro-RO"/>
              </w:rPr>
              <w:t xml:space="preserve"> sau a activelor investite de către bancă, inclusiv al factorilor legați de tranziția către obiectivele prevăzute în Taxonomia Republicii Moldova; riscul de mediu include atât riscul fizic, cât și riscul de tranziție; </w:t>
            </w:r>
          </w:p>
          <w:p w14:paraId="159D30D7" w14:textId="77777777" w:rsidR="00D733CA" w:rsidRPr="002B7DA2" w:rsidRDefault="00D733CA" w:rsidP="00D733CA">
            <w:pPr>
              <w:tabs>
                <w:tab w:val="left" w:pos="1134"/>
              </w:tabs>
              <w:spacing w:after="0" w:line="240" w:lineRule="auto"/>
              <w:jc w:val="both"/>
              <w:rPr>
                <w:rFonts w:ascii="Times New Roman" w:hAnsi="Times New Roman" w:cs="Times New Roman"/>
                <w:i/>
                <w:iCs/>
                <w:color w:val="000000" w:themeColor="text1"/>
                <w:sz w:val="20"/>
                <w:szCs w:val="20"/>
                <w:lang w:val="ro-RO"/>
              </w:rPr>
            </w:pPr>
          </w:p>
          <w:p w14:paraId="19DC8AB0" w14:textId="43D9CD13" w:rsidR="009B1FBA" w:rsidRPr="003F374D" w:rsidRDefault="009B1FBA" w:rsidP="00D733CA">
            <w:pPr>
              <w:tabs>
                <w:tab w:val="left" w:pos="1134"/>
              </w:tabs>
              <w:spacing w:after="0" w:line="240" w:lineRule="auto"/>
              <w:jc w:val="both"/>
              <w:rPr>
                <w:b/>
                <w:bCs/>
                <w:lang w:val="ro-MD"/>
              </w:rPr>
            </w:pPr>
            <w:r w:rsidRPr="00462761">
              <w:rPr>
                <w:rFonts w:ascii="Times New Roman" w:hAnsi="Times New Roman" w:cs="Times New Roman"/>
                <w:i/>
                <w:iCs/>
                <w:color w:val="000000" w:themeColor="text1"/>
                <w:sz w:val="20"/>
                <w:szCs w:val="20"/>
                <w:lang w:val="it-CH"/>
              </w:rPr>
              <w:lastRenderedPageBreak/>
              <w:t>Completat prin Proiectul HCE al BNM pentru modificarea</w:t>
            </w:r>
            <w:r>
              <w:rPr>
                <w:rFonts w:ascii="Times New Roman" w:hAnsi="Times New Roman" w:cs="Times New Roman"/>
                <w:i/>
                <w:iCs/>
                <w:color w:val="000000" w:themeColor="text1"/>
                <w:sz w:val="20"/>
                <w:szCs w:val="20"/>
                <w:lang w:val="it-CH"/>
              </w:rPr>
              <w:t xml:space="preserve"> </w:t>
            </w:r>
            <w:r w:rsidRPr="00462761">
              <w:rPr>
                <w:rFonts w:ascii="Times New Roman" w:hAnsi="Times New Roman" w:cs="Times New Roman"/>
                <w:i/>
                <w:iCs/>
                <w:color w:val="000000" w:themeColor="text1"/>
                <w:sz w:val="20"/>
                <w:szCs w:val="20"/>
                <w:lang w:val="it-CH"/>
              </w:rPr>
              <w:t>Regulamentului privind cadrul de administrare a activității băncilor, aprobat prin Hotărârea Comitetului executiv al Băncii Naționale a Moldovei nr. 322/2018</w:t>
            </w:r>
          </w:p>
        </w:tc>
        <w:tc>
          <w:tcPr>
            <w:tcW w:w="807" w:type="pct"/>
            <w:tcBorders>
              <w:top w:val="single" w:sz="4" w:space="0" w:color="auto"/>
              <w:left w:val="single" w:sz="4" w:space="0" w:color="auto"/>
              <w:bottom w:val="single" w:sz="4" w:space="0" w:color="auto"/>
              <w:right w:val="single" w:sz="4" w:space="0" w:color="auto"/>
            </w:tcBorders>
          </w:tcPr>
          <w:p w14:paraId="3CC13C3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lastRenderedPageBreak/>
              <w:t>Compatibil</w:t>
            </w:r>
          </w:p>
        </w:tc>
        <w:tc>
          <w:tcPr>
            <w:tcW w:w="912" w:type="pct"/>
            <w:tcBorders>
              <w:top w:val="single" w:sz="4" w:space="0" w:color="auto"/>
              <w:left w:val="single" w:sz="4" w:space="0" w:color="auto"/>
              <w:bottom w:val="single" w:sz="4" w:space="0" w:color="auto"/>
              <w:right w:val="single" w:sz="4" w:space="0" w:color="auto"/>
            </w:tcBorders>
          </w:tcPr>
          <w:p w14:paraId="5C308969"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Regulamentul nr.322/2018 privind cadrul de administrare a activității băncilor.</w:t>
            </w:r>
          </w:p>
        </w:tc>
      </w:tr>
      <w:tr w:rsidR="009B1FBA" w:rsidRPr="00684853" w14:paraId="445C08B2"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222C9920"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23FB1ED1" w14:textId="77777777" w:rsidR="009B1FBA" w:rsidRPr="00684853" w:rsidRDefault="009B1FBA" w:rsidP="009B1FBA">
            <w:pPr>
              <w:spacing w:after="0" w:line="240" w:lineRule="auto"/>
              <w:jc w:val="both"/>
              <w:rPr>
                <w:color w:val="000000" w:themeColor="text1"/>
                <w:lang w:val="ro-RO"/>
              </w:rPr>
            </w:pPr>
            <w:r w:rsidRPr="00684853">
              <w:rPr>
                <w:rFonts w:ascii="Times New Roman" w:eastAsia="Calibri" w:hAnsi="Times New Roman" w:cs="Times New Roman"/>
                <w:color w:val="000000" w:themeColor="text1"/>
                <w:sz w:val="20"/>
                <w:szCs w:val="20"/>
                <w:lang w:val="ro-RO"/>
              </w:rPr>
              <w:t>52f.</w:t>
            </w:r>
            <w:r w:rsidRPr="00684853">
              <w:rPr>
                <w:rFonts w:ascii="Times New Roman" w:eastAsia="Calibri" w:hAnsi="Times New Roman" w:cs="Times New Roman"/>
                <w:color w:val="000000" w:themeColor="text1"/>
                <w:sz w:val="20"/>
                <w:szCs w:val="20"/>
                <w:lang w:val="ro-RO"/>
              </w:rPr>
              <w:tab/>
              <w:t xml:space="preserve">«risc fizic», ca parte a riscului de mediu, înseamnă riscul de orice impact financiar negativ asupra unei instituții care decurge din impactul actual sau potențial al efectelor fizice ale factorilor de mediu asupra </w:t>
            </w:r>
            <w:proofErr w:type="spellStart"/>
            <w:r w:rsidRPr="00684853">
              <w:rPr>
                <w:rFonts w:ascii="Times New Roman" w:eastAsia="Calibri" w:hAnsi="Times New Roman" w:cs="Times New Roman"/>
                <w:color w:val="000000" w:themeColor="text1"/>
                <w:sz w:val="20"/>
                <w:szCs w:val="20"/>
                <w:lang w:val="ro-RO"/>
              </w:rPr>
              <w:t>contrapărților</w:t>
            </w:r>
            <w:proofErr w:type="spellEnd"/>
            <w:r w:rsidRPr="00684853">
              <w:rPr>
                <w:rFonts w:ascii="Times New Roman" w:eastAsia="Calibri" w:hAnsi="Times New Roman" w:cs="Times New Roman"/>
                <w:color w:val="000000" w:themeColor="text1"/>
                <w:sz w:val="20"/>
                <w:szCs w:val="20"/>
                <w:lang w:val="ro-RO"/>
              </w:rPr>
              <w:t xml:space="preserve"> sau a activelor investite ale instituției respective;</w:t>
            </w:r>
          </w:p>
        </w:tc>
        <w:tc>
          <w:tcPr>
            <w:tcW w:w="1357" w:type="pct"/>
          </w:tcPr>
          <w:p w14:paraId="73DA089F" w14:textId="77777777" w:rsidR="009B1FBA" w:rsidRPr="003F374D" w:rsidRDefault="009B1FBA" w:rsidP="009B1FBA">
            <w:pPr>
              <w:tabs>
                <w:tab w:val="left" w:pos="567"/>
              </w:tabs>
              <w:spacing w:after="0" w:line="240" w:lineRule="auto"/>
              <w:jc w:val="both"/>
              <w:rPr>
                <w:rFonts w:ascii="Times New Roman" w:eastAsia="Calibri" w:hAnsi="Times New Roman" w:cs="Times New Roman"/>
                <w:color w:val="000000" w:themeColor="text1"/>
                <w:sz w:val="20"/>
                <w:szCs w:val="20"/>
                <w:lang w:val="ro-RO"/>
              </w:rPr>
            </w:pPr>
            <w:r w:rsidRPr="003F374D">
              <w:rPr>
                <w:rFonts w:ascii="Times New Roman" w:eastAsia="Calibri" w:hAnsi="Times New Roman" w:cs="Times New Roman"/>
                <w:i/>
                <w:iCs/>
                <w:color w:val="000000" w:themeColor="text1"/>
                <w:sz w:val="20"/>
                <w:szCs w:val="20"/>
                <w:lang w:val="ro-RO"/>
              </w:rPr>
              <w:t>risc fizic</w:t>
            </w:r>
            <w:r w:rsidRPr="003F374D">
              <w:rPr>
                <w:rFonts w:ascii="Times New Roman" w:eastAsia="Calibri" w:hAnsi="Times New Roman" w:cs="Times New Roman"/>
                <w:color w:val="000000" w:themeColor="text1"/>
                <w:sz w:val="20"/>
                <w:szCs w:val="20"/>
                <w:lang w:val="ro-RO"/>
              </w:rPr>
              <w:t xml:space="preserve"> - subcategorie a riscului de mediu, înseamnă riscul de orice impact financiar negativ asupra unei bănci care decurge din impactul actual sau potențial al efectelor fizice ale factorilor de mediu asupra </w:t>
            </w:r>
            <w:proofErr w:type="spellStart"/>
            <w:r w:rsidRPr="003F374D">
              <w:rPr>
                <w:rFonts w:ascii="Times New Roman" w:eastAsia="Calibri" w:hAnsi="Times New Roman" w:cs="Times New Roman"/>
                <w:color w:val="000000" w:themeColor="text1"/>
                <w:sz w:val="20"/>
                <w:szCs w:val="20"/>
                <w:lang w:val="ro-RO"/>
              </w:rPr>
              <w:t>contrapărților</w:t>
            </w:r>
            <w:proofErr w:type="spellEnd"/>
            <w:r w:rsidRPr="003F374D">
              <w:rPr>
                <w:rFonts w:ascii="Times New Roman" w:eastAsia="Calibri" w:hAnsi="Times New Roman" w:cs="Times New Roman"/>
                <w:color w:val="000000" w:themeColor="text1"/>
                <w:sz w:val="20"/>
                <w:szCs w:val="20"/>
                <w:lang w:val="ro-RO"/>
              </w:rPr>
              <w:t xml:space="preserve"> sau a activelor investite de către bancă. </w:t>
            </w:r>
          </w:p>
          <w:p w14:paraId="7AFD4B9E" w14:textId="77777777" w:rsidR="00D733CA" w:rsidRPr="002B7DA2" w:rsidRDefault="00D733CA" w:rsidP="00D733CA">
            <w:pPr>
              <w:tabs>
                <w:tab w:val="left" w:pos="1134"/>
              </w:tabs>
              <w:spacing w:after="0" w:line="240" w:lineRule="auto"/>
              <w:jc w:val="both"/>
              <w:rPr>
                <w:rFonts w:ascii="Times New Roman" w:hAnsi="Times New Roman" w:cs="Times New Roman"/>
                <w:i/>
                <w:iCs/>
                <w:color w:val="000000" w:themeColor="text1"/>
                <w:sz w:val="20"/>
                <w:szCs w:val="20"/>
                <w:lang w:val="ro-RO"/>
              </w:rPr>
            </w:pPr>
          </w:p>
          <w:p w14:paraId="0E89ADA8" w14:textId="4A6760E7" w:rsidR="009B1FBA" w:rsidRPr="00462761" w:rsidRDefault="009B1FBA" w:rsidP="00D733CA">
            <w:pPr>
              <w:tabs>
                <w:tab w:val="left" w:pos="1134"/>
              </w:tabs>
              <w:spacing w:after="0" w:line="240" w:lineRule="auto"/>
              <w:jc w:val="both"/>
              <w:rPr>
                <w:b/>
                <w:bCs/>
                <w:lang w:val="ro-MD"/>
              </w:rPr>
            </w:pPr>
            <w:r w:rsidRPr="00462761">
              <w:rPr>
                <w:rFonts w:ascii="Times New Roman" w:hAnsi="Times New Roman" w:cs="Times New Roman"/>
                <w:i/>
                <w:iCs/>
                <w:color w:val="000000" w:themeColor="text1"/>
                <w:sz w:val="20"/>
                <w:szCs w:val="20"/>
                <w:lang w:val="it-CH"/>
              </w:rPr>
              <w:t>Completat prin Proiectul HCE al BNM pentru modificarea</w:t>
            </w:r>
            <w:r>
              <w:rPr>
                <w:rFonts w:ascii="Times New Roman" w:hAnsi="Times New Roman" w:cs="Times New Roman"/>
                <w:i/>
                <w:iCs/>
                <w:color w:val="000000" w:themeColor="text1"/>
                <w:sz w:val="20"/>
                <w:szCs w:val="20"/>
                <w:lang w:val="it-CH"/>
              </w:rPr>
              <w:t xml:space="preserve"> </w:t>
            </w:r>
            <w:r w:rsidRPr="00462761">
              <w:rPr>
                <w:rFonts w:ascii="Times New Roman" w:hAnsi="Times New Roman" w:cs="Times New Roman"/>
                <w:i/>
                <w:iCs/>
                <w:color w:val="000000" w:themeColor="text1"/>
                <w:sz w:val="20"/>
                <w:szCs w:val="20"/>
                <w:lang w:val="it-CH"/>
              </w:rPr>
              <w:t>Regulamentului privind cadrul de administrare a activității băncilor, aprobat prin Hotărârea Comitetului executiv al Băncii Naționale a Moldovei nr. 322/2018</w:t>
            </w:r>
          </w:p>
        </w:tc>
        <w:tc>
          <w:tcPr>
            <w:tcW w:w="807" w:type="pct"/>
            <w:tcBorders>
              <w:top w:val="single" w:sz="4" w:space="0" w:color="auto"/>
              <w:left w:val="single" w:sz="4" w:space="0" w:color="auto"/>
              <w:bottom w:val="single" w:sz="4" w:space="0" w:color="auto"/>
              <w:right w:val="single" w:sz="4" w:space="0" w:color="auto"/>
            </w:tcBorders>
          </w:tcPr>
          <w:p w14:paraId="52D7BD1A"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397E7BB1"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Regulamentul nr.322/2018 privind cadrul de administrare a activității băncilor.</w:t>
            </w:r>
          </w:p>
        </w:tc>
      </w:tr>
      <w:tr w:rsidR="009B1FBA" w:rsidRPr="00684853" w14:paraId="037E1062"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19C674E0"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6D7E718A" w14:textId="77777777" w:rsidR="009B1FBA" w:rsidRPr="00684853" w:rsidRDefault="009B1FBA" w:rsidP="009B1FBA">
            <w:pPr>
              <w:spacing w:after="0" w:line="240" w:lineRule="auto"/>
              <w:jc w:val="both"/>
              <w:rPr>
                <w:color w:val="000000" w:themeColor="text1"/>
                <w:lang w:val="ro-RO"/>
              </w:rPr>
            </w:pPr>
            <w:r w:rsidRPr="00684853">
              <w:rPr>
                <w:rFonts w:ascii="Times New Roman" w:eastAsia="Calibri" w:hAnsi="Times New Roman" w:cs="Times New Roman"/>
                <w:color w:val="000000" w:themeColor="text1"/>
                <w:sz w:val="20"/>
                <w:szCs w:val="20"/>
                <w:lang w:val="ro-RO"/>
              </w:rPr>
              <w:t>52g.</w:t>
            </w:r>
            <w:r w:rsidRPr="00684853">
              <w:rPr>
                <w:rFonts w:ascii="Times New Roman" w:eastAsia="Calibri" w:hAnsi="Times New Roman" w:cs="Times New Roman"/>
                <w:color w:val="000000" w:themeColor="text1"/>
                <w:sz w:val="20"/>
                <w:szCs w:val="20"/>
                <w:lang w:val="ro-RO"/>
              </w:rPr>
              <w:tab/>
              <w:t xml:space="preserve">«risc de tranziție», ca parte a riscului de mediu, înseamnă riscul de orice impact financiar negativ asupra unei instituții care decurge din impactul actual sau potențial al tranziției la o economie durabilă din punctul de vedere al mediului asupra </w:t>
            </w:r>
            <w:proofErr w:type="spellStart"/>
            <w:r w:rsidRPr="00684853">
              <w:rPr>
                <w:rFonts w:ascii="Times New Roman" w:eastAsia="Calibri" w:hAnsi="Times New Roman" w:cs="Times New Roman"/>
                <w:color w:val="000000" w:themeColor="text1"/>
                <w:sz w:val="20"/>
                <w:szCs w:val="20"/>
                <w:lang w:val="ro-RO"/>
              </w:rPr>
              <w:t>contrapărților</w:t>
            </w:r>
            <w:proofErr w:type="spellEnd"/>
            <w:r w:rsidRPr="00684853">
              <w:rPr>
                <w:rFonts w:ascii="Times New Roman" w:eastAsia="Calibri" w:hAnsi="Times New Roman" w:cs="Times New Roman"/>
                <w:color w:val="000000" w:themeColor="text1"/>
                <w:sz w:val="20"/>
                <w:szCs w:val="20"/>
                <w:lang w:val="ro-RO"/>
              </w:rPr>
              <w:t xml:space="preserve"> sau a activelor investite ale instituției respective;</w:t>
            </w:r>
          </w:p>
        </w:tc>
        <w:tc>
          <w:tcPr>
            <w:tcW w:w="1357" w:type="pct"/>
          </w:tcPr>
          <w:p w14:paraId="26D6B5DE" w14:textId="77777777" w:rsidR="009B1FBA" w:rsidRPr="003F374D" w:rsidRDefault="009B1FBA" w:rsidP="009B1FBA">
            <w:pPr>
              <w:pStyle w:val="ListParagraph"/>
              <w:tabs>
                <w:tab w:val="left" w:pos="426"/>
              </w:tabs>
              <w:spacing w:after="0" w:line="240" w:lineRule="auto"/>
              <w:ind w:left="0"/>
              <w:jc w:val="both"/>
              <w:rPr>
                <w:rFonts w:ascii="Times New Roman" w:eastAsia="Calibri" w:hAnsi="Times New Roman" w:cs="Times New Roman"/>
                <w:color w:val="000000" w:themeColor="text1"/>
                <w:sz w:val="20"/>
                <w:szCs w:val="20"/>
                <w:lang w:val="ro-RO"/>
              </w:rPr>
            </w:pPr>
            <w:r w:rsidRPr="003F374D">
              <w:rPr>
                <w:rFonts w:ascii="Times New Roman" w:eastAsia="Calibri" w:hAnsi="Times New Roman" w:cs="Times New Roman"/>
                <w:i/>
                <w:iCs/>
                <w:color w:val="000000" w:themeColor="text1"/>
                <w:sz w:val="20"/>
                <w:szCs w:val="20"/>
                <w:lang w:val="ro-RO"/>
              </w:rPr>
              <w:t>risc de tranziție</w:t>
            </w:r>
            <w:r w:rsidRPr="003F374D">
              <w:rPr>
                <w:rFonts w:ascii="Times New Roman" w:eastAsia="Calibri" w:hAnsi="Times New Roman" w:cs="Times New Roman"/>
                <w:color w:val="000000" w:themeColor="text1"/>
                <w:sz w:val="20"/>
                <w:szCs w:val="20"/>
                <w:lang w:val="ro-RO"/>
              </w:rPr>
              <w:t xml:space="preserve">  - subcategorie a riscului de mediu, înseamnă riscul de orice impact financiar negativ asupra băncii care decurge din impactul actual sau potențial al tranziției la o economie durabilă din punctul de vedere al mediului asupra </w:t>
            </w:r>
            <w:proofErr w:type="spellStart"/>
            <w:r w:rsidRPr="003F374D">
              <w:rPr>
                <w:rFonts w:ascii="Times New Roman" w:eastAsia="Calibri" w:hAnsi="Times New Roman" w:cs="Times New Roman"/>
                <w:color w:val="000000" w:themeColor="text1"/>
                <w:sz w:val="20"/>
                <w:szCs w:val="20"/>
                <w:lang w:val="ro-RO"/>
              </w:rPr>
              <w:t>contrapărților</w:t>
            </w:r>
            <w:proofErr w:type="spellEnd"/>
            <w:r w:rsidRPr="003F374D">
              <w:rPr>
                <w:rFonts w:ascii="Times New Roman" w:eastAsia="Calibri" w:hAnsi="Times New Roman" w:cs="Times New Roman"/>
                <w:color w:val="000000" w:themeColor="text1"/>
                <w:sz w:val="20"/>
                <w:szCs w:val="20"/>
                <w:lang w:val="ro-RO"/>
              </w:rPr>
              <w:t xml:space="preserve"> sau a activelor investite de către bancă;”</w:t>
            </w:r>
          </w:p>
          <w:p w14:paraId="6BB7ABE8" w14:textId="77777777" w:rsidR="00D733CA" w:rsidRDefault="00D733CA" w:rsidP="00D733CA">
            <w:pPr>
              <w:tabs>
                <w:tab w:val="left" w:pos="1134"/>
              </w:tabs>
              <w:spacing w:after="0" w:line="240" w:lineRule="auto"/>
              <w:jc w:val="both"/>
              <w:rPr>
                <w:rFonts w:ascii="Times New Roman" w:hAnsi="Times New Roman" w:cs="Times New Roman"/>
                <w:i/>
                <w:iCs/>
                <w:color w:val="000000" w:themeColor="text1"/>
                <w:sz w:val="20"/>
                <w:szCs w:val="20"/>
                <w:lang w:val="it-CH"/>
              </w:rPr>
            </w:pPr>
          </w:p>
          <w:p w14:paraId="160BCD82" w14:textId="624AD419" w:rsidR="009B1FBA" w:rsidRPr="00462761" w:rsidRDefault="009B1FBA" w:rsidP="00D733CA">
            <w:pPr>
              <w:tabs>
                <w:tab w:val="left" w:pos="1134"/>
              </w:tabs>
              <w:spacing w:after="0" w:line="240" w:lineRule="auto"/>
              <w:jc w:val="both"/>
              <w:rPr>
                <w:b/>
                <w:bCs/>
                <w:lang w:val="ro-MD"/>
              </w:rPr>
            </w:pPr>
            <w:r w:rsidRPr="00462761">
              <w:rPr>
                <w:rFonts w:ascii="Times New Roman" w:hAnsi="Times New Roman" w:cs="Times New Roman"/>
                <w:i/>
                <w:iCs/>
                <w:color w:val="000000" w:themeColor="text1"/>
                <w:sz w:val="20"/>
                <w:szCs w:val="20"/>
                <w:lang w:val="it-CH"/>
              </w:rPr>
              <w:t>Completat prin Proiectul HCE al BNM pentru modificarea</w:t>
            </w:r>
            <w:r>
              <w:rPr>
                <w:rFonts w:ascii="Times New Roman" w:hAnsi="Times New Roman" w:cs="Times New Roman"/>
                <w:i/>
                <w:iCs/>
                <w:color w:val="000000" w:themeColor="text1"/>
                <w:sz w:val="20"/>
                <w:szCs w:val="20"/>
                <w:lang w:val="it-CH"/>
              </w:rPr>
              <w:t xml:space="preserve"> </w:t>
            </w:r>
            <w:r w:rsidRPr="00462761">
              <w:rPr>
                <w:rFonts w:ascii="Times New Roman" w:hAnsi="Times New Roman" w:cs="Times New Roman"/>
                <w:i/>
                <w:iCs/>
                <w:color w:val="000000" w:themeColor="text1"/>
                <w:sz w:val="20"/>
                <w:szCs w:val="20"/>
                <w:lang w:val="it-CH"/>
              </w:rPr>
              <w:t>Regulamentului privind cadrul de administrare a activității băncilor, aprobat prin Hotărârea Comitetului executiv al Băncii Naționale a Moldovei nr. 322/2018</w:t>
            </w:r>
          </w:p>
        </w:tc>
        <w:tc>
          <w:tcPr>
            <w:tcW w:w="807" w:type="pct"/>
            <w:tcBorders>
              <w:top w:val="single" w:sz="4" w:space="0" w:color="auto"/>
              <w:left w:val="single" w:sz="4" w:space="0" w:color="auto"/>
              <w:bottom w:val="single" w:sz="4" w:space="0" w:color="auto"/>
              <w:right w:val="single" w:sz="4" w:space="0" w:color="auto"/>
            </w:tcBorders>
          </w:tcPr>
          <w:p w14:paraId="5DD7AF1E"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36660943"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Regulamentul nr.322/2018 privind cadrul de administrare a activității băncilor.</w:t>
            </w:r>
          </w:p>
        </w:tc>
      </w:tr>
      <w:tr w:rsidR="009B1FBA" w:rsidRPr="00684853" w14:paraId="79BA2AA1"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16472631"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4290EE2F" w14:textId="77777777" w:rsidR="009B1FBA" w:rsidRPr="00684853" w:rsidRDefault="009B1FBA" w:rsidP="009B1FBA">
            <w:pPr>
              <w:spacing w:after="0" w:line="240" w:lineRule="auto"/>
              <w:jc w:val="both"/>
              <w:rPr>
                <w:color w:val="000000" w:themeColor="text1"/>
                <w:lang w:val="ro-RO"/>
              </w:rPr>
            </w:pPr>
            <w:r w:rsidRPr="00684853">
              <w:rPr>
                <w:rFonts w:ascii="Times New Roman" w:eastAsia="Calibri" w:hAnsi="Times New Roman" w:cs="Times New Roman"/>
                <w:b/>
                <w:bCs/>
                <w:color w:val="000000" w:themeColor="text1"/>
                <w:sz w:val="20"/>
                <w:szCs w:val="20"/>
                <w:lang w:val="ro-RO"/>
              </w:rPr>
              <w:t>52h.</w:t>
            </w:r>
            <w:r w:rsidRPr="00684853">
              <w:rPr>
                <w:rFonts w:ascii="Times New Roman" w:eastAsia="Calibri" w:hAnsi="Times New Roman" w:cs="Times New Roman"/>
                <w:color w:val="000000" w:themeColor="text1"/>
                <w:sz w:val="20"/>
                <w:szCs w:val="20"/>
                <w:lang w:val="ro-RO"/>
              </w:rPr>
              <w:tab/>
              <w:t xml:space="preserve">«risc social» înseamnă riscul de orice impact financiar negativ asupra unei instituții care decurge din impactul actual sau potențial al factorilor sociali asupra </w:t>
            </w:r>
            <w:proofErr w:type="spellStart"/>
            <w:r w:rsidRPr="00684853">
              <w:rPr>
                <w:rFonts w:ascii="Times New Roman" w:eastAsia="Calibri" w:hAnsi="Times New Roman" w:cs="Times New Roman"/>
                <w:color w:val="000000" w:themeColor="text1"/>
                <w:sz w:val="20"/>
                <w:szCs w:val="20"/>
                <w:lang w:val="ro-RO"/>
              </w:rPr>
              <w:t>contrapărților</w:t>
            </w:r>
            <w:proofErr w:type="spellEnd"/>
            <w:r w:rsidRPr="00684853">
              <w:rPr>
                <w:rFonts w:ascii="Times New Roman" w:eastAsia="Calibri" w:hAnsi="Times New Roman" w:cs="Times New Roman"/>
                <w:color w:val="000000" w:themeColor="text1"/>
                <w:sz w:val="20"/>
                <w:szCs w:val="20"/>
                <w:lang w:val="ro-RO"/>
              </w:rPr>
              <w:t xml:space="preserve"> sau a activelor sale investite;</w:t>
            </w:r>
          </w:p>
        </w:tc>
        <w:tc>
          <w:tcPr>
            <w:tcW w:w="1357" w:type="pct"/>
          </w:tcPr>
          <w:p w14:paraId="4D0E4662" w14:textId="77777777" w:rsidR="009B1FBA" w:rsidRPr="009B1FBA" w:rsidRDefault="009B1FBA" w:rsidP="009B1FBA">
            <w:pPr>
              <w:pStyle w:val="ListParagraph"/>
              <w:tabs>
                <w:tab w:val="left" w:pos="0"/>
              </w:tabs>
              <w:spacing w:before="80" w:after="0" w:line="240" w:lineRule="auto"/>
              <w:ind w:left="0"/>
              <w:jc w:val="both"/>
              <w:rPr>
                <w:rFonts w:ascii="Times New Roman" w:hAnsi="Times New Roman" w:cs="Times New Roman"/>
                <w:color w:val="000000" w:themeColor="text1"/>
                <w:sz w:val="20"/>
                <w:szCs w:val="20"/>
                <w:lang w:val="ro-RO"/>
              </w:rPr>
            </w:pPr>
            <w:r w:rsidRPr="009B1FBA">
              <w:rPr>
                <w:rFonts w:ascii="Times New Roman" w:hAnsi="Times New Roman" w:cs="Times New Roman"/>
                <w:i/>
                <w:iCs/>
                <w:color w:val="000000" w:themeColor="text1"/>
                <w:sz w:val="20"/>
                <w:szCs w:val="20"/>
                <w:lang w:val="ro-RO"/>
              </w:rPr>
              <w:t xml:space="preserve">risc social - </w:t>
            </w:r>
            <w:r w:rsidRPr="009B1FBA">
              <w:rPr>
                <w:rFonts w:ascii="Times New Roman" w:hAnsi="Times New Roman" w:cs="Times New Roman"/>
                <w:color w:val="000000" w:themeColor="text1"/>
                <w:sz w:val="20"/>
                <w:szCs w:val="20"/>
                <w:lang w:val="ro-RO"/>
              </w:rPr>
              <w:t xml:space="preserve">riscul de orice impact financiar negativ asupra băncii care decurge din impactul actual sau potențial al factorilor sociali asupra </w:t>
            </w:r>
            <w:proofErr w:type="spellStart"/>
            <w:r w:rsidRPr="009B1FBA">
              <w:rPr>
                <w:rFonts w:ascii="Times New Roman" w:hAnsi="Times New Roman" w:cs="Times New Roman"/>
                <w:color w:val="000000" w:themeColor="text1"/>
                <w:sz w:val="20"/>
                <w:szCs w:val="20"/>
                <w:lang w:val="ro-RO"/>
              </w:rPr>
              <w:t>contrapărților</w:t>
            </w:r>
            <w:proofErr w:type="spellEnd"/>
            <w:r w:rsidRPr="009B1FBA">
              <w:rPr>
                <w:rFonts w:ascii="Times New Roman" w:hAnsi="Times New Roman" w:cs="Times New Roman"/>
                <w:color w:val="000000" w:themeColor="text1"/>
                <w:sz w:val="20"/>
                <w:szCs w:val="20"/>
                <w:lang w:val="ro-RO"/>
              </w:rPr>
              <w:t xml:space="preserve"> sau a activelor investite de către bancă </w:t>
            </w:r>
          </w:p>
          <w:p w14:paraId="4EEFB874" w14:textId="77777777" w:rsidR="00D733CA" w:rsidRPr="002B7DA2" w:rsidRDefault="00D733CA" w:rsidP="00D733CA">
            <w:pPr>
              <w:tabs>
                <w:tab w:val="left" w:pos="1134"/>
              </w:tabs>
              <w:spacing w:after="0" w:line="240" w:lineRule="auto"/>
              <w:jc w:val="both"/>
              <w:rPr>
                <w:rFonts w:ascii="Times New Roman" w:hAnsi="Times New Roman" w:cs="Times New Roman"/>
                <w:i/>
                <w:iCs/>
                <w:color w:val="000000" w:themeColor="text1"/>
                <w:sz w:val="20"/>
                <w:szCs w:val="20"/>
                <w:lang w:val="ro-RO"/>
              </w:rPr>
            </w:pPr>
          </w:p>
          <w:p w14:paraId="37AEF81E" w14:textId="004AC18C" w:rsidR="009B1FBA" w:rsidRPr="00462761" w:rsidRDefault="009B1FBA" w:rsidP="00D733CA">
            <w:pPr>
              <w:tabs>
                <w:tab w:val="left" w:pos="1134"/>
              </w:tabs>
              <w:spacing w:after="0" w:line="240" w:lineRule="auto"/>
              <w:jc w:val="both"/>
              <w:rPr>
                <w:b/>
                <w:bCs/>
                <w:lang w:val="ro-MD"/>
              </w:rPr>
            </w:pPr>
            <w:r w:rsidRPr="00462761">
              <w:rPr>
                <w:rFonts w:ascii="Times New Roman" w:hAnsi="Times New Roman" w:cs="Times New Roman"/>
                <w:i/>
                <w:iCs/>
                <w:color w:val="000000" w:themeColor="text1"/>
                <w:sz w:val="20"/>
                <w:szCs w:val="20"/>
                <w:lang w:val="it-CH"/>
              </w:rPr>
              <w:t>Completat prin Proiectul HCE al BNM pentru modificarea</w:t>
            </w:r>
            <w:r>
              <w:rPr>
                <w:rFonts w:ascii="Times New Roman" w:hAnsi="Times New Roman" w:cs="Times New Roman"/>
                <w:i/>
                <w:iCs/>
                <w:color w:val="000000" w:themeColor="text1"/>
                <w:sz w:val="20"/>
                <w:szCs w:val="20"/>
                <w:lang w:val="it-CH"/>
              </w:rPr>
              <w:t xml:space="preserve"> </w:t>
            </w:r>
            <w:r w:rsidRPr="00462761">
              <w:rPr>
                <w:rFonts w:ascii="Times New Roman" w:hAnsi="Times New Roman" w:cs="Times New Roman"/>
                <w:i/>
                <w:iCs/>
                <w:color w:val="000000" w:themeColor="text1"/>
                <w:sz w:val="20"/>
                <w:szCs w:val="20"/>
                <w:lang w:val="it-CH"/>
              </w:rPr>
              <w:t xml:space="preserve">Regulamentului privind cadrul de administrare a activității băncilor, aprobat prin Hotărârea Comitetului executiv </w:t>
            </w:r>
            <w:r w:rsidRPr="00462761">
              <w:rPr>
                <w:rFonts w:ascii="Times New Roman" w:hAnsi="Times New Roman" w:cs="Times New Roman"/>
                <w:i/>
                <w:iCs/>
                <w:color w:val="000000" w:themeColor="text1"/>
                <w:sz w:val="20"/>
                <w:szCs w:val="20"/>
                <w:lang w:val="it-CH"/>
              </w:rPr>
              <w:lastRenderedPageBreak/>
              <w:t>al Băncii Naționale a Moldovei nr. 322/2018</w:t>
            </w:r>
          </w:p>
        </w:tc>
        <w:tc>
          <w:tcPr>
            <w:tcW w:w="807" w:type="pct"/>
            <w:tcBorders>
              <w:top w:val="single" w:sz="4" w:space="0" w:color="auto"/>
              <w:left w:val="single" w:sz="4" w:space="0" w:color="auto"/>
              <w:bottom w:val="single" w:sz="4" w:space="0" w:color="auto"/>
              <w:right w:val="single" w:sz="4" w:space="0" w:color="auto"/>
            </w:tcBorders>
          </w:tcPr>
          <w:p w14:paraId="4E715A8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lastRenderedPageBreak/>
              <w:t>Compatibil</w:t>
            </w:r>
          </w:p>
        </w:tc>
        <w:tc>
          <w:tcPr>
            <w:tcW w:w="912" w:type="pct"/>
            <w:tcBorders>
              <w:top w:val="single" w:sz="4" w:space="0" w:color="auto"/>
              <w:left w:val="single" w:sz="4" w:space="0" w:color="auto"/>
              <w:bottom w:val="single" w:sz="4" w:space="0" w:color="auto"/>
              <w:right w:val="single" w:sz="4" w:space="0" w:color="auto"/>
            </w:tcBorders>
          </w:tcPr>
          <w:p w14:paraId="6DABFA9C"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Regulamentul nr.322/2018 privind cadrul de administrare a activității băncilor.</w:t>
            </w:r>
          </w:p>
        </w:tc>
      </w:tr>
      <w:tr w:rsidR="009B1FBA" w:rsidRPr="00462761" w14:paraId="7D91B58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76025B58"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53773EB8"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52i.</w:t>
            </w:r>
            <w:r w:rsidRPr="00684853">
              <w:rPr>
                <w:rFonts w:ascii="Times New Roman" w:hAnsi="Times New Roman"/>
                <w:b/>
                <w:color w:val="000000" w:themeColor="text1"/>
                <w:sz w:val="20"/>
                <w:szCs w:val="20"/>
                <w:lang w:val="ro-RO"/>
              </w:rPr>
              <w:tab/>
            </w:r>
            <w:r w:rsidRPr="00684853">
              <w:rPr>
                <w:rFonts w:ascii="Times New Roman" w:hAnsi="Times New Roman"/>
                <w:bCs/>
                <w:color w:val="000000" w:themeColor="text1"/>
                <w:sz w:val="20"/>
                <w:szCs w:val="20"/>
                <w:lang w:val="ro-RO"/>
              </w:rPr>
              <w:t xml:space="preserve">«risc de guvernanță» înseamnă riscul de orice impact financiar negativ asupra unei instituții care decurge din impactul actual sau potențial al factorilor de guvernanță asupra </w:t>
            </w:r>
            <w:proofErr w:type="spellStart"/>
            <w:r w:rsidRPr="00684853">
              <w:rPr>
                <w:rFonts w:ascii="Times New Roman" w:hAnsi="Times New Roman"/>
                <w:bCs/>
                <w:color w:val="000000" w:themeColor="text1"/>
                <w:sz w:val="20"/>
                <w:szCs w:val="20"/>
                <w:lang w:val="ro-RO"/>
              </w:rPr>
              <w:t>contrapărților</w:t>
            </w:r>
            <w:proofErr w:type="spellEnd"/>
            <w:r w:rsidRPr="00684853">
              <w:rPr>
                <w:rFonts w:ascii="Times New Roman" w:hAnsi="Times New Roman"/>
                <w:bCs/>
                <w:color w:val="000000" w:themeColor="text1"/>
                <w:sz w:val="20"/>
                <w:szCs w:val="20"/>
                <w:lang w:val="ro-RO"/>
              </w:rPr>
              <w:t xml:space="preserve"> sau a activelor investite ale instituției respective;</w:t>
            </w:r>
          </w:p>
        </w:tc>
        <w:tc>
          <w:tcPr>
            <w:tcW w:w="1357" w:type="pct"/>
          </w:tcPr>
          <w:p w14:paraId="20AE0D82" w14:textId="77777777" w:rsidR="009B1FBA" w:rsidRPr="00462761" w:rsidRDefault="009B1FBA" w:rsidP="00D733CA">
            <w:pPr>
              <w:tabs>
                <w:tab w:val="left" w:pos="567"/>
              </w:tabs>
              <w:spacing w:after="0" w:line="240" w:lineRule="auto"/>
              <w:jc w:val="both"/>
              <w:rPr>
                <w:rFonts w:ascii="Times New Roman" w:eastAsia="Times New Roman" w:hAnsi="Times New Roman" w:cs="Times New Roman"/>
                <w:bCs/>
                <w:color w:val="000000" w:themeColor="text1"/>
                <w:sz w:val="20"/>
                <w:szCs w:val="20"/>
                <w:lang w:val="ro-RO"/>
              </w:rPr>
            </w:pPr>
            <w:r w:rsidRPr="00462761">
              <w:rPr>
                <w:rFonts w:ascii="Times New Roman" w:eastAsia="Times New Roman" w:hAnsi="Times New Roman" w:cs="Times New Roman"/>
                <w:bCs/>
                <w:i/>
                <w:iCs/>
                <w:color w:val="000000" w:themeColor="text1"/>
                <w:sz w:val="20"/>
                <w:szCs w:val="20"/>
                <w:lang w:val="ro-RO"/>
              </w:rPr>
              <w:t>risc de guvernanță</w:t>
            </w:r>
            <w:r w:rsidRPr="00462761">
              <w:rPr>
                <w:rFonts w:ascii="Times New Roman" w:eastAsia="Times New Roman" w:hAnsi="Times New Roman" w:cs="Times New Roman"/>
                <w:bCs/>
                <w:color w:val="000000" w:themeColor="text1"/>
                <w:sz w:val="20"/>
                <w:szCs w:val="20"/>
                <w:lang w:val="ro-RO"/>
              </w:rPr>
              <w:t xml:space="preserve"> - riscul de orice impact financiar negativ asupra băncii care decurge din impactul actual sau potențial al factorilor de guvernanță asupra </w:t>
            </w:r>
            <w:proofErr w:type="spellStart"/>
            <w:r w:rsidRPr="00462761">
              <w:rPr>
                <w:rFonts w:ascii="Times New Roman" w:eastAsia="Times New Roman" w:hAnsi="Times New Roman" w:cs="Times New Roman"/>
                <w:bCs/>
                <w:color w:val="000000" w:themeColor="text1"/>
                <w:sz w:val="20"/>
                <w:szCs w:val="20"/>
                <w:lang w:val="ro-RO"/>
              </w:rPr>
              <w:t>contrapărților</w:t>
            </w:r>
            <w:proofErr w:type="spellEnd"/>
            <w:r w:rsidRPr="00462761">
              <w:rPr>
                <w:rFonts w:ascii="Times New Roman" w:eastAsia="Times New Roman" w:hAnsi="Times New Roman" w:cs="Times New Roman"/>
                <w:bCs/>
                <w:color w:val="000000" w:themeColor="text1"/>
                <w:sz w:val="20"/>
                <w:szCs w:val="20"/>
                <w:lang w:val="ro-RO"/>
              </w:rPr>
              <w:t xml:space="preserve"> sau a activelor investite de către bancă</w:t>
            </w:r>
          </w:p>
          <w:p w14:paraId="2F138356" w14:textId="77777777" w:rsidR="00D733CA" w:rsidRPr="002B7DA2" w:rsidRDefault="00D733CA" w:rsidP="00D733CA">
            <w:pPr>
              <w:tabs>
                <w:tab w:val="left" w:pos="1134"/>
              </w:tabs>
              <w:spacing w:after="0" w:line="240" w:lineRule="auto"/>
              <w:jc w:val="both"/>
              <w:rPr>
                <w:rFonts w:ascii="Times New Roman" w:hAnsi="Times New Roman" w:cs="Times New Roman"/>
                <w:i/>
                <w:iCs/>
                <w:color w:val="000000" w:themeColor="text1"/>
                <w:sz w:val="20"/>
                <w:szCs w:val="20"/>
                <w:lang w:val="ro-RO"/>
              </w:rPr>
            </w:pPr>
          </w:p>
          <w:p w14:paraId="1C9C6023" w14:textId="3BC7A3D8" w:rsidR="009B1FBA" w:rsidRPr="00D733CA" w:rsidRDefault="009B1FBA" w:rsidP="00D733CA">
            <w:pPr>
              <w:tabs>
                <w:tab w:val="left" w:pos="1134"/>
              </w:tabs>
              <w:spacing w:after="0" w:line="240" w:lineRule="auto"/>
              <w:jc w:val="both"/>
              <w:rPr>
                <w:b/>
                <w:bCs/>
                <w:lang w:val="ro-MD"/>
              </w:rPr>
            </w:pPr>
            <w:r w:rsidRPr="00462761">
              <w:rPr>
                <w:rFonts w:ascii="Times New Roman" w:hAnsi="Times New Roman" w:cs="Times New Roman"/>
                <w:i/>
                <w:iCs/>
                <w:color w:val="000000" w:themeColor="text1"/>
                <w:sz w:val="20"/>
                <w:szCs w:val="20"/>
                <w:lang w:val="it-CH"/>
              </w:rPr>
              <w:t>Completat prin Proiectul HCE al BNM pentru modificarea</w:t>
            </w:r>
            <w:r>
              <w:rPr>
                <w:rFonts w:ascii="Times New Roman" w:hAnsi="Times New Roman" w:cs="Times New Roman"/>
                <w:i/>
                <w:iCs/>
                <w:color w:val="000000" w:themeColor="text1"/>
                <w:sz w:val="20"/>
                <w:szCs w:val="20"/>
                <w:lang w:val="it-CH"/>
              </w:rPr>
              <w:t xml:space="preserve"> </w:t>
            </w:r>
            <w:r w:rsidRPr="00462761">
              <w:rPr>
                <w:rFonts w:ascii="Times New Roman" w:hAnsi="Times New Roman" w:cs="Times New Roman"/>
                <w:i/>
                <w:iCs/>
                <w:color w:val="000000" w:themeColor="text1"/>
                <w:sz w:val="20"/>
                <w:szCs w:val="20"/>
                <w:lang w:val="it-CH"/>
              </w:rPr>
              <w:t>Regulamentului privind cadrul de administrare a activității băncilor, aprobat prin Hotărârea Comitetului executiv al Băncii Naționale a Moldovei nr. 322/2018</w:t>
            </w:r>
          </w:p>
        </w:tc>
        <w:tc>
          <w:tcPr>
            <w:tcW w:w="807" w:type="pct"/>
            <w:tcBorders>
              <w:top w:val="single" w:sz="4" w:space="0" w:color="auto"/>
              <w:left w:val="single" w:sz="4" w:space="0" w:color="auto"/>
              <w:bottom w:val="single" w:sz="4" w:space="0" w:color="auto"/>
              <w:right w:val="single" w:sz="4" w:space="0" w:color="auto"/>
            </w:tcBorders>
          </w:tcPr>
          <w:p w14:paraId="3620D99C"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254906AC"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Regulamentul nr.322/2018 privind cadrul de administrare a activității băncilor.</w:t>
            </w:r>
          </w:p>
        </w:tc>
      </w:tr>
      <w:tr w:rsidR="009B1FBA" w:rsidRPr="003344E0" w14:paraId="675ABA03"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59EDA2A1" w14:textId="77777777" w:rsidR="009B1FBA" w:rsidRPr="00684853" w:rsidRDefault="009B1FBA" w:rsidP="009B1FBA">
            <w:pPr>
              <w:pStyle w:val="CM1"/>
              <w:spacing w:before="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53. </w:t>
            </w:r>
            <w:r w:rsidRPr="00684853">
              <w:rPr>
                <w:rFonts w:ascii="Times New Roman" w:eastAsia="Calibri" w:hAnsi="Times New Roman"/>
                <w:color w:val="000000" w:themeColor="text1"/>
                <w:sz w:val="20"/>
                <w:szCs w:val="20"/>
                <w:lang w:val="ro-RO"/>
              </w:rPr>
              <w:t>„risc de diminuare a valorii creanței” înseamnă riscul ca o creanță să fie redusă prin acordarea de credite, în numerar sau nu, către debitor;</w:t>
            </w:r>
          </w:p>
        </w:tc>
        <w:tc>
          <w:tcPr>
            <w:tcW w:w="1357" w:type="pct"/>
          </w:tcPr>
          <w:p w14:paraId="0C84E950"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Borders>
              <w:top w:val="single" w:sz="4" w:space="0" w:color="auto"/>
              <w:left w:val="single" w:sz="4" w:space="0" w:color="auto"/>
              <w:bottom w:val="single" w:sz="4" w:space="0" w:color="auto"/>
              <w:right w:val="single" w:sz="4" w:space="0" w:color="auto"/>
            </w:tcBorders>
          </w:tcPr>
          <w:p w14:paraId="61F747F9"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66911836"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Va fi transpusă în Regulamentul cu privire la tratamentul riscului de credit pentru bănci potrivit abordării IRB.</w:t>
            </w:r>
          </w:p>
        </w:tc>
      </w:tr>
      <w:tr w:rsidR="009B1FBA" w:rsidRPr="003344E0" w14:paraId="740F86CE"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1E9F0299" w14:textId="77777777" w:rsidR="009B1FBA" w:rsidRPr="00684853" w:rsidRDefault="009B1FBA" w:rsidP="009B1FBA">
            <w:pPr>
              <w:pStyle w:val="CM1"/>
              <w:spacing w:before="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55336493" w14:textId="77777777" w:rsidR="009B1FBA" w:rsidRPr="00684853" w:rsidRDefault="009B1FBA" w:rsidP="009B1FBA">
            <w:pPr>
              <w:pStyle w:val="CM1"/>
              <w:spacing w:before="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54. </w:t>
            </w:r>
            <w:r w:rsidRPr="00684853">
              <w:rPr>
                <w:rFonts w:ascii="Times New Roman" w:eastAsia="Calibri" w:hAnsi="Times New Roman"/>
                <w:color w:val="000000" w:themeColor="text1"/>
                <w:sz w:val="20"/>
                <w:szCs w:val="20"/>
                <w:lang w:val="ro-RO"/>
              </w:rPr>
              <w:t>„probabilitate de nerambursare” sau „PD” înseamnă probabilitatea ca un debitor sau, după caz, o facilitate de credit să intre în stare de nerambursare în decursul unui an</w:t>
            </w:r>
            <w:r w:rsidRPr="00462761">
              <w:rPr>
                <w:color w:val="000000" w:themeColor="text1"/>
                <w:lang w:val="it-CH"/>
              </w:rPr>
              <w:t xml:space="preserve"> </w:t>
            </w:r>
            <w:r w:rsidRPr="00684853">
              <w:rPr>
                <w:rFonts w:ascii="Times New Roman" w:eastAsia="Calibri" w:hAnsi="Times New Roman"/>
                <w:color w:val="000000" w:themeColor="text1"/>
                <w:sz w:val="20"/>
                <w:szCs w:val="20"/>
                <w:lang w:val="ro-RO"/>
              </w:rPr>
              <w:t>și, în contextul riscului de diminuare a valorii creanței, probabilitatea de diminuare a valorii creanței în decursul unei perioade de un an;;</w:t>
            </w:r>
          </w:p>
        </w:tc>
        <w:tc>
          <w:tcPr>
            <w:tcW w:w="1357" w:type="pct"/>
          </w:tcPr>
          <w:p w14:paraId="2FA62FB3"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Borders>
              <w:top w:val="single" w:sz="4" w:space="0" w:color="auto"/>
              <w:left w:val="single" w:sz="4" w:space="0" w:color="auto"/>
              <w:bottom w:val="single" w:sz="4" w:space="0" w:color="auto"/>
              <w:right w:val="single" w:sz="4" w:space="0" w:color="auto"/>
            </w:tcBorders>
          </w:tcPr>
          <w:p w14:paraId="1580A6C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038A84A6"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Va fi transpusă în Regulamentul cu privire la tratamentul riscului de credit pentru bănci potrivit abordării IRB.</w:t>
            </w:r>
          </w:p>
        </w:tc>
      </w:tr>
      <w:tr w:rsidR="009B1FBA" w:rsidRPr="003344E0" w14:paraId="5124E023"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trPr>
        <w:tc>
          <w:tcPr>
            <w:tcW w:w="1924" w:type="pct"/>
            <w:tcBorders>
              <w:top w:val="single" w:sz="4" w:space="0" w:color="auto"/>
              <w:left w:val="single" w:sz="4" w:space="0" w:color="auto"/>
              <w:bottom w:val="single" w:sz="4" w:space="0" w:color="auto"/>
              <w:right w:val="single" w:sz="4" w:space="0" w:color="auto"/>
            </w:tcBorders>
          </w:tcPr>
          <w:p w14:paraId="12B37703" w14:textId="77777777" w:rsidR="009B1FBA" w:rsidRPr="00684853" w:rsidRDefault="009B1FBA" w:rsidP="009B1FBA">
            <w:pPr>
              <w:autoSpaceDE w:val="0"/>
              <w:autoSpaceDN w:val="0"/>
              <w:adjustRightInd w:val="0"/>
              <w:spacing w:before="200" w:after="0" w:line="240" w:lineRule="auto"/>
              <w:jc w:val="both"/>
              <w:rPr>
                <w:rFonts w:ascii="Times New Roman" w:eastAsia="Calibri" w:hAnsi="Times New Roman" w:cs="Times New Roman"/>
                <w:b/>
                <w:color w:val="000000" w:themeColor="text1"/>
                <w:sz w:val="20"/>
                <w:szCs w:val="20"/>
                <w:lang w:val="ro-RO"/>
              </w:rPr>
            </w:pPr>
            <w:r w:rsidRPr="00684853">
              <w:rPr>
                <w:rFonts w:ascii="Times New Roman" w:eastAsia="Calibri" w:hAnsi="Times New Roman" w:cs="Times New Roman"/>
                <w:b/>
                <w:color w:val="000000" w:themeColor="text1"/>
                <w:sz w:val="20"/>
                <w:szCs w:val="20"/>
                <w:lang w:val="ro-RO"/>
              </w:rPr>
              <w:t>M17</w:t>
            </w:r>
          </w:p>
          <w:p w14:paraId="09E97068" w14:textId="77777777" w:rsidR="009B1FBA" w:rsidRPr="00684853" w:rsidRDefault="009B1FBA" w:rsidP="009B1FBA">
            <w:pPr>
              <w:autoSpaceDE w:val="0"/>
              <w:autoSpaceDN w:val="0"/>
              <w:adjustRightInd w:val="0"/>
              <w:spacing w:before="200" w:after="0" w:line="240" w:lineRule="auto"/>
              <w:jc w:val="both"/>
              <w:rPr>
                <w:rFonts w:ascii="Times New Roman" w:hAnsi="Times New Roman" w:cs="Times New Roman"/>
                <w:b/>
                <w:color w:val="000000" w:themeColor="text1"/>
                <w:sz w:val="20"/>
                <w:szCs w:val="20"/>
                <w:lang w:val="ro-RO"/>
              </w:rPr>
            </w:pPr>
            <w:r w:rsidRPr="00684853">
              <w:rPr>
                <w:rFonts w:ascii="Times New Roman" w:eastAsia="Calibri" w:hAnsi="Times New Roman" w:cs="Times New Roman"/>
                <w:b/>
                <w:color w:val="000000" w:themeColor="text1"/>
                <w:sz w:val="20"/>
                <w:szCs w:val="20"/>
                <w:lang w:val="ro-RO"/>
              </w:rPr>
              <w:t>55.</w:t>
            </w:r>
            <w:r w:rsidRPr="00684853">
              <w:rPr>
                <w:rFonts w:ascii="Times New Roman" w:eastAsia="Calibri" w:hAnsi="Times New Roman" w:cs="Times New Roman"/>
                <w:color w:val="000000" w:themeColor="text1"/>
                <w:sz w:val="20"/>
                <w:szCs w:val="20"/>
                <w:lang w:val="ro-RO"/>
              </w:rPr>
              <w:t xml:space="preserve"> „pierdere în caz de nerambursare” sau „LGD” înseamnă raportul dintre, pe de o parte, pierderea aferentă unei expuneri legate de o singură facilitate în cazul nerambursare a unui debitor sau, dacă este cazul, a unei facilități de credit și, pe de altă parte, cuantumul expus la risc în momentul intrării în stare de nerambursare, precum și, în contextul riscului de diminuare a valorii creanței, pierderea în caz de diminuare a valorii creanței, care înseamnă raportul dintre, pe de o parte, pierderea aferentă unei expuneri legate de o creanță achiziționată în caz de diminuare a valorii acesteia și, pe de altă parte, cuantumul expus la risc al creanței achiziționate;</w:t>
            </w:r>
          </w:p>
        </w:tc>
        <w:tc>
          <w:tcPr>
            <w:tcW w:w="1357" w:type="pct"/>
          </w:tcPr>
          <w:p w14:paraId="5B89EFBD"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Borders>
              <w:top w:val="single" w:sz="4" w:space="0" w:color="auto"/>
              <w:left w:val="single" w:sz="4" w:space="0" w:color="auto"/>
              <w:bottom w:val="single" w:sz="4" w:space="0" w:color="auto"/>
              <w:right w:val="single" w:sz="4" w:space="0" w:color="auto"/>
            </w:tcBorders>
          </w:tcPr>
          <w:p w14:paraId="55BF1B12"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1F7E7395"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Va fi transpusă în Regulamentul cu privire la tratamentul riscului de credit pentru bănci potrivit abordării IRB.</w:t>
            </w:r>
          </w:p>
        </w:tc>
      </w:tr>
      <w:tr w:rsidR="009B1FBA" w:rsidRPr="003344E0" w14:paraId="62536877"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0EB783B9" w14:textId="77777777" w:rsidR="009B1FBA" w:rsidRPr="00684853" w:rsidRDefault="009B1FBA" w:rsidP="009B1FBA">
            <w:pPr>
              <w:pStyle w:val="CM1"/>
              <w:spacing w:before="200"/>
              <w:jc w:val="both"/>
              <w:rPr>
                <w:rFonts w:ascii="Times New Roman" w:eastAsia="Calibri" w:hAnsi="Times New Roman"/>
                <w:b/>
                <w:color w:val="000000" w:themeColor="text1"/>
                <w:sz w:val="20"/>
                <w:szCs w:val="20"/>
                <w:lang w:val="ro-RO"/>
              </w:rPr>
            </w:pPr>
            <w:r w:rsidRPr="00684853">
              <w:rPr>
                <w:rFonts w:ascii="Times New Roman" w:eastAsia="Calibri" w:hAnsi="Times New Roman"/>
                <w:b/>
                <w:color w:val="000000" w:themeColor="text1"/>
                <w:sz w:val="20"/>
                <w:szCs w:val="20"/>
                <w:lang w:val="ro-RO"/>
              </w:rPr>
              <w:t>M17</w:t>
            </w:r>
          </w:p>
          <w:p w14:paraId="3144FDFD" w14:textId="77777777" w:rsidR="009B1FBA" w:rsidRPr="00684853" w:rsidRDefault="009B1FBA" w:rsidP="009B1FBA">
            <w:pPr>
              <w:pStyle w:val="CM1"/>
              <w:spacing w:before="200"/>
              <w:jc w:val="both"/>
              <w:rPr>
                <w:rFonts w:ascii="Times New Roman" w:eastAsia="Calibri" w:hAnsi="Times New Roman"/>
                <w:b/>
                <w:color w:val="000000" w:themeColor="text1"/>
                <w:sz w:val="20"/>
                <w:szCs w:val="20"/>
                <w:lang w:val="ro-RO"/>
              </w:rPr>
            </w:pPr>
            <w:r w:rsidRPr="00684853">
              <w:rPr>
                <w:rFonts w:ascii="Times New Roman" w:eastAsia="Calibri" w:hAnsi="Times New Roman"/>
                <w:b/>
                <w:color w:val="000000" w:themeColor="text1"/>
                <w:sz w:val="20"/>
                <w:szCs w:val="20"/>
                <w:lang w:val="ro-RO"/>
              </w:rPr>
              <w:t xml:space="preserve">56. </w:t>
            </w:r>
            <w:r w:rsidRPr="00684853">
              <w:rPr>
                <w:rFonts w:ascii="Times New Roman" w:eastAsia="Calibri" w:hAnsi="Times New Roman"/>
                <w:color w:val="000000" w:themeColor="text1"/>
                <w:sz w:val="20"/>
                <w:szCs w:val="20"/>
                <w:lang w:val="ro-RO"/>
              </w:rPr>
              <w:t xml:space="preserve">„factor de conversie” sau «factor de conversie a creditului» sau «CCF» înseamnă raportul dintre cuantumul neutilizat dintr-un angajament din cadrul unei singure facilități </w:t>
            </w:r>
            <w:r w:rsidRPr="00684853">
              <w:rPr>
                <w:rFonts w:ascii="Times New Roman" w:eastAsia="Calibri" w:hAnsi="Times New Roman"/>
                <w:color w:val="000000" w:themeColor="text1"/>
                <w:sz w:val="20"/>
                <w:szCs w:val="20"/>
                <w:lang w:val="ro-RO"/>
              </w:rPr>
              <w:lastRenderedPageBreak/>
              <w:t xml:space="preserve">care ar putea fi trasă din respectiva facilitate unică începând cu un anumit moment înainte de intrarea în stare de nerambursare și care, prin urmare, ar deveni expusă la risc în </w:t>
            </w:r>
            <w:proofErr w:type="spellStart"/>
            <w:r w:rsidRPr="00684853">
              <w:rPr>
                <w:rFonts w:ascii="Times New Roman" w:eastAsia="Calibri" w:hAnsi="Times New Roman"/>
                <w:color w:val="000000" w:themeColor="text1"/>
                <w:sz w:val="20"/>
                <w:szCs w:val="20"/>
                <w:lang w:val="ro-RO"/>
              </w:rPr>
              <w:t>momentulintrării</w:t>
            </w:r>
            <w:proofErr w:type="spellEnd"/>
            <w:r w:rsidRPr="00684853">
              <w:rPr>
                <w:rFonts w:ascii="Times New Roman" w:eastAsia="Calibri" w:hAnsi="Times New Roman"/>
                <w:color w:val="000000" w:themeColor="text1"/>
                <w:sz w:val="20"/>
                <w:szCs w:val="20"/>
                <w:lang w:val="ro-RO"/>
              </w:rPr>
              <w:t xml:space="preserve"> în stare de nerambursare și cuantumul neutilizat dintr-un angajamentul din cadrul facilității respective, valoarea angajamentului fiind determinată de limita autorizată, cu excepția cazului în care limita neautorizată este mai mare;</w:t>
            </w:r>
          </w:p>
        </w:tc>
        <w:tc>
          <w:tcPr>
            <w:tcW w:w="1357" w:type="pct"/>
          </w:tcPr>
          <w:p w14:paraId="3ED0AC13"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Factor de conversie - </w:t>
            </w:r>
            <w:r w:rsidRPr="00684853">
              <w:rPr>
                <w:rFonts w:ascii="Times New Roman" w:hAnsi="Times New Roman" w:cs="Times New Roman"/>
                <w:bCs/>
                <w:color w:val="000000" w:themeColor="text1"/>
                <w:sz w:val="20"/>
                <w:szCs w:val="20"/>
                <w:lang w:val="ro-RO"/>
              </w:rPr>
              <w:t xml:space="preserve">raportul dintre cuantumul încă netras dintr-un angajament de </w:t>
            </w:r>
            <w:proofErr w:type="spellStart"/>
            <w:r w:rsidRPr="00684853">
              <w:rPr>
                <w:rFonts w:ascii="Times New Roman" w:hAnsi="Times New Roman" w:cs="Times New Roman"/>
                <w:bCs/>
                <w:color w:val="000000" w:themeColor="text1"/>
                <w:sz w:val="20"/>
                <w:szCs w:val="20"/>
                <w:lang w:val="ro-RO"/>
              </w:rPr>
              <w:t>finanţare</w:t>
            </w:r>
            <w:proofErr w:type="spellEnd"/>
            <w:r w:rsidRPr="00684853">
              <w:rPr>
                <w:rFonts w:ascii="Times New Roman" w:hAnsi="Times New Roman" w:cs="Times New Roman"/>
                <w:bCs/>
                <w:color w:val="000000" w:themeColor="text1"/>
                <w:sz w:val="20"/>
                <w:szCs w:val="20"/>
                <w:lang w:val="ro-RO"/>
              </w:rPr>
              <w:t xml:space="preserve"> care ar putea fi tras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prin urmare, ar deveni expus la risc în caz de nerambursare </w:t>
            </w:r>
            <w:proofErr w:type="spellStart"/>
            <w:r w:rsidRPr="00684853">
              <w:rPr>
                <w:rFonts w:ascii="Times New Roman" w:hAnsi="Times New Roman" w:cs="Times New Roman"/>
                <w:bCs/>
                <w:color w:val="000000" w:themeColor="text1"/>
                <w:sz w:val="20"/>
                <w:szCs w:val="20"/>
                <w:lang w:val="ro-RO"/>
              </w:rPr>
              <w:t>faţă</w:t>
            </w:r>
            <w:proofErr w:type="spellEnd"/>
            <w:r w:rsidRPr="00684853">
              <w:rPr>
                <w:rFonts w:ascii="Times New Roman" w:hAnsi="Times New Roman" w:cs="Times New Roman"/>
                <w:bCs/>
                <w:color w:val="000000" w:themeColor="text1"/>
                <w:sz w:val="20"/>
                <w:szCs w:val="20"/>
                <w:lang w:val="ro-RO"/>
              </w:rPr>
              <w:t xml:space="preserve"> de cuantumul încă netras din </w:t>
            </w:r>
            <w:r w:rsidRPr="00684853">
              <w:rPr>
                <w:rFonts w:ascii="Times New Roman" w:hAnsi="Times New Roman" w:cs="Times New Roman"/>
                <w:bCs/>
                <w:color w:val="000000" w:themeColor="text1"/>
                <w:sz w:val="20"/>
                <w:szCs w:val="20"/>
                <w:lang w:val="ro-RO"/>
              </w:rPr>
              <w:lastRenderedPageBreak/>
              <w:t xml:space="preserve">angajamentul de </w:t>
            </w:r>
            <w:proofErr w:type="spellStart"/>
            <w:r w:rsidRPr="00684853">
              <w:rPr>
                <w:rFonts w:ascii="Times New Roman" w:hAnsi="Times New Roman" w:cs="Times New Roman"/>
                <w:bCs/>
                <w:color w:val="000000" w:themeColor="text1"/>
                <w:sz w:val="20"/>
                <w:szCs w:val="20"/>
                <w:lang w:val="ro-RO"/>
              </w:rPr>
              <w:t>finanţare</w:t>
            </w:r>
            <w:proofErr w:type="spellEnd"/>
            <w:r w:rsidRPr="00684853">
              <w:rPr>
                <w:rFonts w:ascii="Times New Roman" w:hAnsi="Times New Roman" w:cs="Times New Roman"/>
                <w:bCs/>
                <w:color w:val="000000" w:themeColor="text1"/>
                <w:sz w:val="20"/>
                <w:szCs w:val="20"/>
                <w:lang w:val="ro-RO"/>
              </w:rPr>
              <w:t xml:space="preserve">, valoarea angajamentului de </w:t>
            </w:r>
            <w:proofErr w:type="spellStart"/>
            <w:r w:rsidRPr="00684853">
              <w:rPr>
                <w:rFonts w:ascii="Times New Roman" w:hAnsi="Times New Roman" w:cs="Times New Roman"/>
                <w:bCs/>
                <w:color w:val="000000" w:themeColor="text1"/>
                <w:sz w:val="20"/>
                <w:szCs w:val="20"/>
                <w:lang w:val="ro-RO"/>
              </w:rPr>
              <w:t>finanţare</w:t>
            </w:r>
            <w:proofErr w:type="spellEnd"/>
            <w:r w:rsidRPr="00684853">
              <w:rPr>
                <w:rFonts w:ascii="Times New Roman" w:hAnsi="Times New Roman" w:cs="Times New Roman"/>
                <w:bCs/>
                <w:color w:val="000000" w:themeColor="text1"/>
                <w:sz w:val="20"/>
                <w:szCs w:val="20"/>
                <w:lang w:val="ro-RO"/>
              </w:rPr>
              <w:t xml:space="preserve"> fiind determinată de limita autorizată, cu </w:t>
            </w:r>
            <w:proofErr w:type="spellStart"/>
            <w:r w:rsidRPr="00684853">
              <w:rPr>
                <w:rFonts w:ascii="Times New Roman" w:hAnsi="Times New Roman" w:cs="Times New Roman"/>
                <w:bCs/>
                <w:color w:val="000000" w:themeColor="text1"/>
                <w:sz w:val="20"/>
                <w:szCs w:val="20"/>
                <w:lang w:val="ro-RO"/>
              </w:rPr>
              <w:t>excepţia</w:t>
            </w:r>
            <w:proofErr w:type="spellEnd"/>
            <w:r w:rsidRPr="00684853">
              <w:rPr>
                <w:rFonts w:ascii="Times New Roman" w:hAnsi="Times New Roman" w:cs="Times New Roman"/>
                <w:bCs/>
                <w:color w:val="000000" w:themeColor="text1"/>
                <w:sz w:val="20"/>
                <w:szCs w:val="20"/>
                <w:lang w:val="ro-RO"/>
              </w:rPr>
              <w:t xml:space="preserve"> cazului în care limita neautorizată este mai mare.</w:t>
            </w:r>
          </w:p>
        </w:tc>
        <w:tc>
          <w:tcPr>
            <w:tcW w:w="807" w:type="pct"/>
            <w:tcBorders>
              <w:top w:val="single" w:sz="4" w:space="0" w:color="auto"/>
              <w:left w:val="single" w:sz="4" w:space="0" w:color="auto"/>
              <w:bottom w:val="single" w:sz="4" w:space="0" w:color="auto"/>
              <w:right w:val="single" w:sz="4" w:space="0" w:color="auto"/>
            </w:tcBorders>
          </w:tcPr>
          <w:p w14:paraId="6666349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p w14:paraId="79FC369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5BC7C986"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p>
          <w:p w14:paraId="1A8B0534"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Instrucțiunea nr.117/2018 cu privire la prezentarea  de către bănci a </w:t>
            </w:r>
            <w:r w:rsidRPr="00FC5DAB">
              <w:rPr>
                <w:rFonts w:ascii="Times New Roman" w:hAnsi="Times New Roman" w:cs="Times New Roman"/>
                <w:bCs/>
                <w:color w:val="000000" w:themeColor="text1"/>
                <w:sz w:val="20"/>
                <w:szCs w:val="20"/>
                <w:lang w:val="ro-RO"/>
              </w:rPr>
              <w:lastRenderedPageBreak/>
              <w:t>rapoartelor COREP în scopuri de supraveghere (Formularul C 07.00 – Riscul de credit)</w:t>
            </w:r>
          </w:p>
        </w:tc>
      </w:tr>
      <w:tr w:rsidR="009B1FBA" w:rsidRPr="003344E0" w14:paraId="207B04D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34DB8F7F" w14:textId="77777777" w:rsidR="009B1FBA" w:rsidRPr="00684853" w:rsidRDefault="009B1FBA" w:rsidP="009B1FBA">
            <w:pPr>
              <w:pStyle w:val="CM4"/>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57. </w:t>
            </w:r>
            <w:r w:rsidRPr="00684853">
              <w:rPr>
                <w:rFonts w:ascii="Times New Roman" w:hAnsi="Times New Roman"/>
                <w:color w:val="000000" w:themeColor="text1"/>
                <w:sz w:val="20"/>
                <w:szCs w:val="20"/>
                <w:lang w:val="ro-RO"/>
              </w:rPr>
              <w:t>„diminuare a riscului de credit”</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 xml:space="preserve">înseamnă tehnica </w:t>
            </w:r>
            <w:r w:rsidRPr="00684853">
              <w:rPr>
                <w:rFonts w:ascii="Times New Roman" w:hAnsi="Times New Roman"/>
                <w:color w:val="000000" w:themeColor="text1"/>
                <w:sz w:val="20"/>
                <w:szCs w:val="20"/>
                <w:lang w:val="ro-RO" w:eastAsia="ru-RU"/>
              </w:rPr>
              <w:t>folosită</w:t>
            </w:r>
            <w:r w:rsidRPr="00684853">
              <w:rPr>
                <w:rFonts w:ascii="Times New Roman" w:hAnsi="Times New Roman"/>
                <w:color w:val="000000" w:themeColor="text1"/>
                <w:sz w:val="20"/>
                <w:szCs w:val="20"/>
                <w:lang w:val="ro-RO"/>
              </w:rPr>
              <w:t xml:space="preserve"> de o instituție pentru a reduce riscul de credit asociat unei expuneri sau unor expuneri pe care instituția respectivă continuă să le dețină;</w:t>
            </w:r>
          </w:p>
        </w:tc>
        <w:tc>
          <w:tcPr>
            <w:tcW w:w="1357" w:type="pct"/>
          </w:tcPr>
          <w:p w14:paraId="661CD50C"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diminuare a riscului de credit –</w:t>
            </w:r>
            <w:r w:rsidRPr="00684853">
              <w:rPr>
                <w:rFonts w:ascii="Times New Roman" w:hAnsi="Times New Roman" w:cs="Times New Roman"/>
                <w:bCs/>
                <w:color w:val="000000" w:themeColor="text1"/>
                <w:sz w:val="20"/>
                <w:szCs w:val="20"/>
                <w:lang w:val="ro-RO"/>
              </w:rPr>
              <w:t xml:space="preserve"> tehnica folosită de o bancă pentru a reduce riscul de credit asociat unei expuneri sau unor expuneri pe care banca respectivă continuă să le </w:t>
            </w:r>
            <w:proofErr w:type="spellStart"/>
            <w:r w:rsidRPr="00684853">
              <w:rPr>
                <w:rFonts w:ascii="Times New Roman" w:hAnsi="Times New Roman" w:cs="Times New Roman"/>
                <w:bCs/>
                <w:color w:val="000000" w:themeColor="text1"/>
                <w:sz w:val="20"/>
                <w:szCs w:val="20"/>
                <w:lang w:val="ro-RO"/>
              </w:rPr>
              <w:t>deţină</w:t>
            </w:r>
            <w:proofErr w:type="spellEnd"/>
            <w:r w:rsidRPr="00684853">
              <w:rPr>
                <w:rFonts w:ascii="Times New Roman" w:hAnsi="Times New Roman" w:cs="Times New Roman"/>
                <w:bCs/>
                <w:color w:val="000000" w:themeColor="text1"/>
                <w:sz w:val="20"/>
                <w:szCs w:val="20"/>
                <w:lang w:val="ro-RO"/>
              </w:rPr>
              <w:t>;</w:t>
            </w:r>
          </w:p>
        </w:tc>
        <w:tc>
          <w:tcPr>
            <w:tcW w:w="807" w:type="pct"/>
            <w:tcBorders>
              <w:top w:val="single" w:sz="4" w:space="0" w:color="auto"/>
              <w:left w:val="single" w:sz="4" w:space="0" w:color="auto"/>
              <w:bottom w:val="single" w:sz="4" w:space="0" w:color="auto"/>
              <w:right w:val="single" w:sz="4" w:space="0" w:color="auto"/>
            </w:tcBorders>
          </w:tcPr>
          <w:p w14:paraId="7B262C5C"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0280C10F"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p.3 din Regulamentul </w:t>
            </w:r>
            <w:r w:rsidRPr="00FC5DAB">
              <w:rPr>
                <w:rFonts w:ascii="Times New Roman" w:eastAsia="EUAlbertina-Italic-Identity-H" w:hAnsi="Times New Roman" w:cs="Times New Roman"/>
                <w:bCs/>
                <w:iCs/>
                <w:color w:val="000000" w:themeColor="text1"/>
                <w:sz w:val="20"/>
                <w:szCs w:val="20"/>
                <w:lang w:val="ro-RO" w:eastAsia="ru-RU" w:bidi="or-IN"/>
              </w:rPr>
              <w:t xml:space="preserve">nr.112/2018 </w:t>
            </w:r>
            <w:r w:rsidRPr="00FC5DAB">
              <w:rPr>
                <w:rFonts w:ascii="Times New Roman" w:hAnsi="Times New Roman" w:cs="Times New Roman"/>
                <w:bCs/>
                <w:color w:val="000000" w:themeColor="text1"/>
                <w:sz w:val="20"/>
                <w:szCs w:val="20"/>
                <w:lang w:val="ro-RO"/>
              </w:rPr>
              <w:t>cu privire la tehnicile de diminuare a riscului de credit utilizate de bănci, prin noțiunea „diminuarea riscului de credit”.</w:t>
            </w:r>
          </w:p>
        </w:tc>
      </w:tr>
      <w:tr w:rsidR="009B1FBA" w:rsidRPr="003344E0" w14:paraId="30159F93"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2A755BEA" w14:textId="77777777" w:rsidR="009B1FBA" w:rsidRPr="00684853" w:rsidRDefault="009B1FBA" w:rsidP="009B1FBA">
            <w:pPr>
              <w:pStyle w:val="CM1"/>
              <w:spacing w:before="200"/>
              <w:jc w:val="both"/>
              <w:rPr>
                <w:rFonts w:ascii="Times New Roman" w:eastAsia="Calibri" w:hAnsi="Times New Roman"/>
                <w:b/>
                <w:color w:val="000000" w:themeColor="text1"/>
                <w:sz w:val="20"/>
                <w:szCs w:val="20"/>
                <w:lang w:val="ro-RO"/>
              </w:rPr>
            </w:pPr>
            <w:r w:rsidRPr="00684853">
              <w:rPr>
                <w:rFonts w:ascii="Times New Roman" w:eastAsia="Calibri" w:hAnsi="Times New Roman"/>
                <w:b/>
                <w:color w:val="000000" w:themeColor="text1"/>
                <w:sz w:val="20"/>
                <w:szCs w:val="20"/>
                <w:lang w:val="ro-RO"/>
              </w:rPr>
              <w:t>M17</w:t>
            </w:r>
          </w:p>
          <w:p w14:paraId="7353E623" w14:textId="77777777" w:rsidR="009B1FBA" w:rsidRPr="00684853" w:rsidRDefault="009B1FBA" w:rsidP="009B1FBA">
            <w:pPr>
              <w:pStyle w:val="CM4"/>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58. </w:t>
            </w:r>
            <w:r w:rsidRPr="00684853">
              <w:rPr>
                <w:rFonts w:ascii="Times New Roman" w:hAnsi="Times New Roman"/>
                <w:color w:val="000000" w:themeColor="text1"/>
                <w:sz w:val="20"/>
                <w:szCs w:val="20"/>
                <w:lang w:val="ro-RO"/>
              </w:rPr>
              <w:t>„protecție finanțată a creditului”</w:t>
            </w:r>
            <w:r w:rsidRPr="00684853">
              <w:rPr>
                <w:rFonts w:ascii="Times New Roman" w:hAnsi="Times New Roman"/>
                <w:b/>
                <w:color w:val="000000" w:themeColor="text1"/>
                <w:sz w:val="20"/>
                <w:szCs w:val="20"/>
                <w:lang w:val="ro-RO"/>
              </w:rPr>
              <w:t xml:space="preserve"> sau «FCP»  </w:t>
            </w:r>
            <w:r w:rsidRPr="00684853">
              <w:rPr>
                <w:rFonts w:ascii="Times New Roman" w:hAnsi="Times New Roman"/>
                <w:color w:val="000000" w:themeColor="text1"/>
                <w:sz w:val="20"/>
                <w:szCs w:val="20"/>
                <w:lang w:val="ro-RO"/>
              </w:rPr>
              <w:t>înseamnă o tehnică de diminuare a riscului de credit prin care reducerea riscului de credit asociat expunerii unei instituții este derivată din dreptul respectivei instituții, în cazul intrării în stare de nerambursare a debitorului sau a facilității de credit ori  al unor alte evenimente de credit specificate legate de debitor, de a lichida</w:t>
            </w:r>
            <w:r w:rsidRPr="00462761">
              <w:rPr>
                <w:color w:val="000000" w:themeColor="text1"/>
                <w:lang w:val="it-CH"/>
              </w:rPr>
              <w:t xml:space="preserve"> </w:t>
            </w:r>
            <w:r w:rsidRPr="00684853">
              <w:rPr>
                <w:rFonts w:ascii="Times New Roman" w:hAnsi="Times New Roman"/>
                <w:color w:val="000000" w:themeColor="text1"/>
                <w:sz w:val="20"/>
                <w:szCs w:val="20"/>
                <w:lang w:val="ro-RO"/>
              </w:rPr>
              <w:t>anumite active sau sume,  de a obține transferul lor, de a și le atribui sau de a le reține sau de a reduce cuantumul expunerii la diferența dintre cuantumul expunerii și cuantumul unei creanțe asupra instituției</w:t>
            </w:r>
            <w:r w:rsidRPr="00462761">
              <w:rPr>
                <w:color w:val="000000" w:themeColor="text1"/>
                <w:lang w:val="it-CH"/>
              </w:rPr>
              <w:t xml:space="preserve"> </w:t>
            </w:r>
            <w:r w:rsidRPr="00684853">
              <w:rPr>
                <w:rFonts w:ascii="Times New Roman" w:hAnsi="Times New Roman"/>
                <w:color w:val="000000" w:themeColor="text1"/>
                <w:sz w:val="20"/>
                <w:szCs w:val="20"/>
                <w:lang w:val="ro-RO"/>
              </w:rPr>
              <w:t>sau de a-l înlocui cu această diferență;</w:t>
            </w:r>
          </w:p>
        </w:tc>
        <w:tc>
          <w:tcPr>
            <w:tcW w:w="1357" w:type="pct"/>
          </w:tcPr>
          <w:p w14:paraId="74B0CD84"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protecţie</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finanţată</w:t>
            </w:r>
            <w:proofErr w:type="spellEnd"/>
            <w:r w:rsidRPr="00684853">
              <w:rPr>
                <w:rFonts w:ascii="Times New Roman" w:hAnsi="Times New Roman" w:cs="Times New Roman"/>
                <w:b/>
                <w:color w:val="000000" w:themeColor="text1"/>
                <w:sz w:val="20"/>
                <w:szCs w:val="20"/>
                <w:lang w:val="ro-RO"/>
              </w:rPr>
              <w:t xml:space="preserve"> a creditului </w:t>
            </w:r>
            <w:r w:rsidRPr="00684853">
              <w:rPr>
                <w:rFonts w:ascii="Times New Roman" w:hAnsi="Times New Roman" w:cs="Times New Roman"/>
                <w:bCs/>
                <w:color w:val="000000" w:themeColor="text1"/>
                <w:sz w:val="20"/>
                <w:szCs w:val="20"/>
                <w:lang w:val="ro-RO"/>
              </w:rPr>
              <w:t xml:space="preserve">– o tehnică de diminuare a riscului de credit prin care reducerea riscului de credit asociat expunerii unei bănci derivă din dreptul respectivei bănci, în cazul intrării în stare de nerambursare a </w:t>
            </w:r>
            <w:proofErr w:type="spellStart"/>
            <w:r w:rsidRPr="00684853">
              <w:rPr>
                <w:rFonts w:ascii="Times New Roman" w:hAnsi="Times New Roman" w:cs="Times New Roman"/>
                <w:bCs/>
                <w:color w:val="000000" w:themeColor="text1"/>
                <w:sz w:val="20"/>
                <w:szCs w:val="20"/>
                <w:lang w:val="ro-RO"/>
              </w:rPr>
              <w:t>contrapărţii</w:t>
            </w:r>
            <w:proofErr w:type="spellEnd"/>
            <w:r w:rsidRPr="00684853">
              <w:rPr>
                <w:rFonts w:ascii="Times New Roman" w:hAnsi="Times New Roman" w:cs="Times New Roman"/>
                <w:bCs/>
                <w:color w:val="000000" w:themeColor="text1"/>
                <w:sz w:val="20"/>
                <w:szCs w:val="20"/>
                <w:lang w:val="ro-RO"/>
              </w:rPr>
              <w:t xml:space="preserve"> sau producerii unor alte evenimente de credit specificate legate de </w:t>
            </w:r>
            <w:proofErr w:type="spellStart"/>
            <w:r w:rsidRPr="00684853">
              <w:rPr>
                <w:rFonts w:ascii="Times New Roman" w:hAnsi="Times New Roman" w:cs="Times New Roman"/>
                <w:bCs/>
                <w:color w:val="000000" w:themeColor="text1"/>
                <w:sz w:val="20"/>
                <w:szCs w:val="20"/>
                <w:lang w:val="ro-RO"/>
              </w:rPr>
              <w:t>contraparte</w:t>
            </w:r>
            <w:proofErr w:type="spellEnd"/>
            <w:r w:rsidRPr="00684853">
              <w:rPr>
                <w:rFonts w:ascii="Times New Roman" w:hAnsi="Times New Roman" w:cs="Times New Roman"/>
                <w:bCs/>
                <w:color w:val="000000" w:themeColor="text1"/>
                <w:sz w:val="20"/>
                <w:szCs w:val="20"/>
                <w:lang w:val="ro-RO"/>
              </w:rPr>
              <w:t xml:space="preserve">, de a lichida sau de a </w:t>
            </w:r>
            <w:proofErr w:type="spellStart"/>
            <w:r w:rsidRPr="00684853">
              <w:rPr>
                <w:rFonts w:ascii="Times New Roman" w:hAnsi="Times New Roman" w:cs="Times New Roman"/>
                <w:bCs/>
                <w:color w:val="000000" w:themeColor="text1"/>
                <w:sz w:val="20"/>
                <w:szCs w:val="20"/>
                <w:lang w:val="ro-RO"/>
              </w:rPr>
              <w:t>reţine</w:t>
            </w:r>
            <w:proofErr w:type="spellEnd"/>
            <w:r w:rsidRPr="00684853">
              <w:rPr>
                <w:rFonts w:ascii="Times New Roman" w:hAnsi="Times New Roman" w:cs="Times New Roman"/>
                <w:bCs/>
                <w:color w:val="000000" w:themeColor="text1"/>
                <w:sz w:val="20"/>
                <w:szCs w:val="20"/>
                <w:lang w:val="ro-RO"/>
              </w:rPr>
              <w:t xml:space="preserve"> unele active sau sume sau de a </w:t>
            </w:r>
            <w:proofErr w:type="spellStart"/>
            <w:r w:rsidRPr="00684853">
              <w:rPr>
                <w:rFonts w:ascii="Times New Roman" w:hAnsi="Times New Roman" w:cs="Times New Roman"/>
                <w:bCs/>
                <w:color w:val="000000" w:themeColor="text1"/>
                <w:sz w:val="20"/>
                <w:szCs w:val="20"/>
                <w:lang w:val="ro-RO"/>
              </w:rPr>
              <w:t>obţine</w:t>
            </w:r>
            <w:proofErr w:type="spellEnd"/>
            <w:r w:rsidRPr="00684853">
              <w:rPr>
                <w:rFonts w:ascii="Times New Roman" w:hAnsi="Times New Roman" w:cs="Times New Roman"/>
                <w:bCs/>
                <w:color w:val="000000" w:themeColor="text1"/>
                <w:sz w:val="20"/>
                <w:szCs w:val="20"/>
                <w:lang w:val="ro-RO"/>
              </w:rPr>
              <w:t xml:space="preserve"> transferul sau dreptul de proprietate asupra unor active sau sume sau de a reduce valoarea expunerii la, sau de a o înlocui cu, </w:t>
            </w:r>
            <w:proofErr w:type="spellStart"/>
            <w:r w:rsidRPr="00684853">
              <w:rPr>
                <w:rFonts w:ascii="Times New Roman" w:hAnsi="Times New Roman" w:cs="Times New Roman"/>
                <w:bCs/>
                <w:color w:val="000000" w:themeColor="text1"/>
                <w:sz w:val="20"/>
                <w:szCs w:val="20"/>
                <w:lang w:val="ro-RO"/>
              </w:rPr>
              <w:t>diferenţa</w:t>
            </w:r>
            <w:proofErr w:type="spellEnd"/>
            <w:r w:rsidRPr="00684853">
              <w:rPr>
                <w:rFonts w:ascii="Times New Roman" w:hAnsi="Times New Roman" w:cs="Times New Roman"/>
                <w:bCs/>
                <w:color w:val="000000" w:themeColor="text1"/>
                <w:sz w:val="20"/>
                <w:szCs w:val="20"/>
                <w:lang w:val="ro-RO"/>
              </w:rPr>
              <w:t xml:space="preserve"> dintre valoarea expunerii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valoarea unei </w:t>
            </w:r>
            <w:proofErr w:type="spellStart"/>
            <w:r w:rsidRPr="00684853">
              <w:rPr>
                <w:rFonts w:ascii="Times New Roman" w:hAnsi="Times New Roman" w:cs="Times New Roman"/>
                <w:bCs/>
                <w:color w:val="000000" w:themeColor="text1"/>
                <w:sz w:val="20"/>
                <w:szCs w:val="20"/>
                <w:lang w:val="ro-RO"/>
              </w:rPr>
              <w:t>creanţe</w:t>
            </w:r>
            <w:proofErr w:type="spellEnd"/>
            <w:r w:rsidRPr="00684853">
              <w:rPr>
                <w:rFonts w:ascii="Times New Roman" w:hAnsi="Times New Roman" w:cs="Times New Roman"/>
                <w:bCs/>
                <w:color w:val="000000" w:themeColor="text1"/>
                <w:sz w:val="20"/>
                <w:szCs w:val="20"/>
                <w:lang w:val="ro-RO"/>
              </w:rPr>
              <w:t xml:space="preserve"> asupra băncii;</w:t>
            </w:r>
          </w:p>
        </w:tc>
        <w:tc>
          <w:tcPr>
            <w:tcW w:w="807" w:type="pct"/>
            <w:tcBorders>
              <w:top w:val="single" w:sz="4" w:space="0" w:color="auto"/>
              <w:left w:val="single" w:sz="4" w:space="0" w:color="auto"/>
              <w:bottom w:val="single" w:sz="4" w:space="0" w:color="auto"/>
              <w:right w:val="single" w:sz="4" w:space="0" w:color="auto"/>
            </w:tcBorders>
          </w:tcPr>
          <w:p w14:paraId="3DC9241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687A1F74"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p.3 din Regulamentul </w:t>
            </w:r>
            <w:r w:rsidRPr="00FC5DAB">
              <w:rPr>
                <w:rFonts w:ascii="Times New Roman" w:eastAsia="EUAlbertina-Italic-Identity-H" w:hAnsi="Times New Roman" w:cs="Times New Roman"/>
                <w:bCs/>
                <w:iCs/>
                <w:color w:val="000000" w:themeColor="text1"/>
                <w:sz w:val="20"/>
                <w:szCs w:val="20"/>
                <w:lang w:val="ro-RO" w:eastAsia="ru-RU" w:bidi="or-IN"/>
              </w:rPr>
              <w:t xml:space="preserve">nr.112/2018 </w:t>
            </w:r>
            <w:r w:rsidRPr="00FC5DAB">
              <w:rPr>
                <w:rFonts w:ascii="Times New Roman" w:hAnsi="Times New Roman" w:cs="Times New Roman"/>
                <w:bCs/>
                <w:color w:val="000000" w:themeColor="text1"/>
                <w:sz w:val="20"/>
                <w:szCs w:val="20"/>
                <w:lang w:val="ro-RO"/>
              </w:rPr>
              <w:t>cu privire la tehnicile de diminuare a riscului de credit utilizate de bănci, prin noțiunea „protecție finanțată a creditului”</w:t>
            </w:r>
          </w:p>
        </w:tc>
      </w:tr>
      <w:tr w:rsidR="009B1FBA" w:rsidRPr="003344E0" w14:paraId="64084BD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48979C99" w14:textId="77777777" w:rsidR="009B1FBA" w:rsidRPr="00684853" w:rsidRDefault="009B1FBA" w:rsidP="009B1FBA">
            <w:pPr>
              <w:pStyle w:val="CM1"/>
              <w:spacing w:before="200"/>
              <w:jc w:val="both"/>
              <w:rPr>
                <w:rFonts w:ascii="Times New Roman" w:eastAsia="Calibri" w:hAnsi="Times New Roman"/>
                <w:b/>
                <w:color w:val="000000" w:themeColor="text1"/>
                <w:sz w:val="20"/>
                <w:szCs w:val="20"/>
                <w:lang w:val="ro-RO"/>
              </w:rPr>
            </w:pPr>
            <w:r w:rsidRPr="00684853">
              <w:rPr>
                <w:rFonts w:ascii="Times New Roman" w:eastAsia="Calibri" w:hAnsi="Times New Roman"/>
                <w:b/>
                <w:color w:val="000000" w:themeColor="text1"/>
                <w:sz w:val="20"/>
                <w:szCs w:val="20"/>
                <w:lang w:val="ro-RO"/>
              </w:rPr>
              <w:t>M17</w:t>
            </w:r>
          </w:p>
          <w:p w14:paraId="7B5F7D62" w14:textId="77777777" w:rsidR="009B1FBA" w:rsidRPr="00684853" w:rsidRDefault="009B1FBA" w:rsidP="009B1FBA">
            <w:pPr>
              <w:pStyle w:val="CM4"/>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59. </w:t>
            </w:r>
            <w:r w:rsidRPr="00684853">
              <w:rPr>
                <w:rFonts w:ascii="Times New Roman" w:hAnsi="Times New Roman"/>
                <w:color w:val="000000" w:themeColor="text1"/>
                <w:sz w:val="20"/>
                <w:szCs w:val="20"/>
                <w:lang w:val="ro-RO"/>
              </w:rPr>
              <w:t>„protecție nefinanțată a creditului”</w:t>
            </w:r>
            <w:r w:rsidRPr="00684853">
              <w:rPr>
                <w:rFonts w:ascii="Times New Roman" w:hAnsi="Times New Roman"/>
                <w:b/>
                <w:color w:val="000000" w:themeColor="text1"/>
                <w:sz w:val="20"/>
                <w:szCs w:val="20"/>
                <w:lang w:val="ro-RO"/>
              </w:rPr>
              <w:t xml:space="preserve"> sau «UFCP» </w:t>
            </w:r>
            <w:r w:rsidRPr="00684853">
              <w:rPr>
                <w:rFonts w:ascii="Times New Roman" w:hAnsi="Times New Roman"/>
                <w:color w:val="000000" w:themeColor="text1"/>
                <w:sz w:val="20"/>
                <w:szCs w:val="20"/>
                <w:lang w:val="ro-RO"/>
              </w:rPr>
              <w:t>înseamnă o tehnică de diminuare a riscului de credit prin care reducerea riscului de credit asociat expunerii unei instituții este derivată din obligația unei părți terțe de a plăti o sumă în cazul intrării în stare de nerambursare a debitorului sau a facilității de credit sau al unor alte evenimente de credit specificate;</w:t>
            </w:r>
          </w:p>
        </w:tc>
        <w:tc>
          <w:tcPr>
            <w:tcW w:w="1357" w:type="pct"/>
          </w:tcPr>
          <w:p w14:paraId="195A16B5"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protecţie</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nefinanţată</w:t>
            </w:r>
            <w:proofErr w:type="spellEnd"/>
            <w:r w:rsidRPr="00684853">
              <w:rPr>
                <w:rFonts w:ascii="Times New Roman" w:hAnsi="Times New Roman" w:cs="Times New Roman"/>
                <w:b/>
                <w:color w:val="000000" w:themeColor="text1"/>
                <w:sz w:val="20"/>
                <w:szCs w:val="20"/>
                <w:lang w:val="ro-RO"/>
              </w:rPr>
              <w:t xml:space="preserve"> a creditului </w:t>
            </w:r>
            <w:r w:rsidRPr="00684853">
              <w:rPr>
                <w:rFonts w:ascii="Times New Roman" w:hAnsi="Times New Roman" w:cs="Times New Roman"/>
                <w:bCs/>
                <w:color w:val="000000" w:themeColor="text1"/>
                <w:sz w:val="20"/>
                <w:szCs w:val="20"/>
                <w:lang w:val="ro-RO"/>
              </w:rPr>
              <w:t xml:space="preserve">– o tehnică de diminuare a riscului de credit prin care reducerea riscului de credit asociat expunerii unei bănci derivă din </w:t>
            </w:r>
            <w:proofErr w:type="spellStart"/>
            <w:r w:rsidRPr="00684853">
              <w:rPr>
                <w:rFonts w:ascii="Times New Roman" w:hAnsi="Times New Roman" w:cs="Times New Roman"/>
                <w:bCs/>
                <w:color w:val="000000" w:themeColor="text1"/>
                <w:sz w:val="20"/>
                <w:szCs w:val="20"/>
                <w:lang w:val="ro-RO"/>
              </w:rPr>
              <w:t>obligaţia</w:t>
            </w:r>
            <w:proofErr w:type="spellEnd"/>
            <w:r w:rsidRPr="00684853">
              <w:rPr>
                <w:rFonts w:ascii="Times New Roman" w:hAnsi="Times New Roman" w:cs="Times New Roman"/>
                <w:bCs/>
                <w:color w:val="000000" w:themeColor="text1"/>
                <w:sz w:val="20"/>
                <w:szCs w:val="20"/>
                <w:lang w:val="ro-RO"/>
              </w:rPr>
              <w:t xml:space="preserve"> unei </w:t>
            </w:r>
            <w:proofErr w:type="spellStart"/>
            <w:r w:rsidRPr="00684853">
              <w:rPr>
                <w:rFonts w:ascii="Times New Roman" w:hAnsi="Times New Roman" w:cs="Times New Roman"/>
                <w:bCs/>
                <w:color w:val="000000" w:themeColor="text1"/>
                <w:sz w:val="20"/>
                <w:szCs w:val="20"/>
                <w:lang w:val="ro-RO"/>
              </w:rPr>
              <w:t>părţi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terţe</w:t>
            </w:r>
            <w:proofErr w:type="spellEnd"/>
            <w:r w:rsidRPr="00684853">
              <w:rPr>
                <w:rFonts w:ascii="Times New Roman" w:hAnsi="Times New Roman" w:cs="Times New Roman"/>
                <w:bCs/>
                <w:color w:val="000000" w:themeColor="text1"/>
                <w:sz w:val="20"/>
                <w:szCs w:val="20"/>
                <w:lang w:val="ro-RO"/>
              </w:rPr>
              <w:t xml:space="preserve"> de a plăti o sumă în cazul intrării în stare de nerambursare a debitorului sau producerii unor alte evenimente de credit specificate;</w:t>
            </w:r>
          </w:p>
        </w:tc>
        <w:tc>
          <w:tcPr>
            <w:tcW w:w="807" w:type="pct"/>
            <w:tcBorders>
              <w:top w:val="single" w:sz="4" w:space="0" w:color="auto"/>
              <w:left w:val="single" w:sz="4" w:space="0" w:color="auto"/>
              <w:bottom w:val="single" w:sz="4" w:space="0" w:color="auto"/>
              <w:right w:val="single" w:sz="4" w:space="0" w:color="auto"/>
            </w:tcBorders>
          </w:tcPr>
          <w:p w14:paraId="3025EC3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39E3678C"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p.3 din Regulamentul </w:t>
            </w:r>
            <w:r w:rsidRPr="00FC5DAB">
              <w:rPr>
                <w:rFonts w:ascii="Times New Roman" w:eastAsia="EUAlbertina-Italic-Identity-H" w:hAnsi="Times New Roman" w:cs="Times New Roman"/>
                <w:bCs/>
                <w:iCs/>
                <w:color w:val="000000" w:themeColor="text1"/>
                <w:sz w:val="20"/>
                <w:szCs w:val="20"/>
                <w:lang w:val="ro-RO" w:eastAsia="ru-RU" w:bidi="or-IN"/>
              </w:rPr>
              <w:t xml:space="preserve">nr.112/2018 </w:t>
            </w:r>
            <w:r w:rsidRPr="00FC5DAB">
              <w:rPr>
                <w:rFonts w:ascii="Times New Roman" w:hAnsi="Times New Roman" w:cs="Times New Roman"/>
                <w:bCs/>
                <w:color w:val="000000" w:themeColor="text1"/>
                <w:sz w:val="20"/>
                <w:szCs w:val="20"/>
                <w:lang w:val="ro-RO"/>
              </w:rPr>
              <w:t>cu privire la tehnicile de diminuare a riscului de credit utilizate de bănci, prin noțiunea „protecție nefinanțată a creditului”</w:t>
            </w:r>
          </w:p>
        </w:tc>
      </w:tr>
      <w:tr w:rsidR="009B1FBA" w:rsidRPr="003344E0" w14:paraId="438349C0"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2D5232C0" w14:textId="77777777" w:rsidR="009B1FBA" w:rsidRPr="00684853" w:rsidRDefault="009B1FBA" w:rsidP="009B1FBA">
            <w:pPr>
              <w:pStyle w:val="CM1"/>
              <w:spacing w:before="200"/>
              <w:jc w:val="both"/>
              <w:rPr>
                <w:rFonts w:ascii="Times New Roman" w:eastAsia="Calibri" w:hAnsi="Times New Roman"/>
                <w:b/>
                <w:color w:val="000000" w:themeColor="text1"/>
                <w:sz w:val="20"/>
                <w:szCs w:val="20"/>
                <w:lang w:val="ro-RO"/>
              </w:rPr>
            </w:pPr>
            <w:r w:rsidRPr="00684853">
              <w:rPr>
                <w:rFonts w:ascii="Times New Roman" w:eastAsia="Calibri" w:hAnsi="Times New Roman"/>
                <w:b/>
                <w:color w:val="000000" w:themeColor="text1"/>
                <w:sz w:val="20"/>
                <w:szCs w:val="20"/>
                <w:lang w:val="ro-RO"/>
              </w:rPr>
              <w:t>M17</w:t>
            </w:r>
          </w:p>
          <w:p w14:paraId="4571B9B4" w14:textId="1BC5F000" w:rsidR="009B1FBA" w:rsidRPr="00684853" w:rsidRDefault="009B1FBA" w:rsidP="009B1FBA">
            <w:pPr>
              <w:pStyle w:val="CM4"/>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60. </w:t>
            </w:r>
            <w:r w:rsidRPr="00684853">
              <w:rPr>
                <w:rFonts w:ascii="Times New Roman" w:hAnsi="Times New Roman"/>
                <w:color w:val="000000" w:themeColor="text1"/>
                <w:sz w:val="20"/>
                <w:szCs w:val="20"/>
                <w:lang w:val="ro-RO"/>
              </w:rPr>
              <w:t xml:space="preserve">„instrument asimilat numerarului” înseamnă un certificat de depozit, o obligațiune, inclusiv o obligațiune garantată, sau orice alt instrument nesubordonat, care a fost emis de o instituție creditoare, pentru </w:t>
            </w:r>
            <w:r w:rsidRPr="00684853">
              <w:rPr>
                <w:rFonts w:ascii="Times New Roman" w:hAnsi="Times New Roman"/>
                <w:color w:val="000000" w:themeColor="text1"/>
                <w:sz w:val="20"/>
                <w:szCs w:val="20"/>
                <w:lang w:val="ro-RO"/>
              </w:rPr>
              <w:lastRenderedPageBreak/>
              <w:t>care instituția creditoare a primit deja plata completă și care urmează să fie rambursat necondiționat de către instituție la valoarea sa nominală;</w:t>
            </w:r>
          </w:p>
        </w:tc>
        <w:tc>
          <w:tcPr>
            <w:tcW w:w="1357" w:type="pct"/>
          </w:tcPr>
          <w:p w14:paraId="36EE12F2"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lastRenderedPageBreak/>
              <w:t xml:space="preserve">instrument asimilat mijloacelor </w:t>
            </w:r>
            <w:proofErr w:type="spellStart"/>
            <w:r w:rsidRPr="00684853">
              <w:rPr>
                <w:rFonts w:ascii="Times New Roman" w:hAnsi="Times New Roman" w:cs="Times New Roman"/>
                <w:b/>
                <w:color w:val="000000" w:themeColor="text1"/>
                <w:sz w:val="20"/>
                <w:szCs w:val="20"/>
                <w:lang w:val="ro-RO"/>
              </w:rPr>
              <w:t>băneşti</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un certificat de depozit, o </w:t>
            </w:r>
            <w:proofErr w:type="spellStart"/>
            <w:r w:rsidRPr="00684853">
              <w:rPr>
                <w:rFonts w:ascii="Times New Roman" w:hAnsi="Times New Roman" w:cs="Times New Roman"/>
                <w:bCs/>
                <w:color w:val="000000" w:themeColor="text1"/>
                <w:sz w:val="20"/>
                <w:szCs w:val="20"/>
                <w:lang w:val="ro-RO"/>
              </w:rPr>
              <w:t>obligaţiune</w:t>
            </w:r>
            <w:proofErr w:type="spellEnd"/>
            <w:r w:rsidRPr="00684853">
              <w:rPr>
                <w:rFonts w:ascii="Times New Roman" w:hAnsi="Times New Roman" w:cs="Times New Roman"/>
                <w:bCs/>
                <w:color w:val="000000" w:themeColor="text1"/>
                <w:sz w:val="20"/>
                <w:szCs w:val="20"/>
                <w:lang w:val="ro-RO"/>
              </w:rPr>
              <w:t xml:space="preserve">, inclusiv o </w:t>
            </w:r>
            <w:proofErr w:type="spellStart"/>
            <w:r w:rsidRPr="00684853">
              <w:rPr>
                <w:rFonts w:ascii="Times New Roman" w:hAnsi="Times New Roman" w:cs="Times New Roman"/>
                <w:bCs/>
                <w:color w:val="000000" w:themeColor="text1"/>
                <w:sz w:val="20"/>
                <w:szCs w:val="20"/>
                <w:lang w:val="ro-RO"/>
              </w:rPr>
              <w:t>obligaţiune</w:t>
            </w:r>
            <w:proofErr w:type="spellEnd"/>
            <w:r w:rsidRPr="00684853">
              <w:rPr>
                <w:rFonts w:ascii="Times New Roman" w:hAnsi="Times New Roman" w:cs="Times New Roman"/>
                <w:bCs/>
                <w:color w:val="000000" w:themeColor="text1"/>
                <w:sz w:val="20"/>
                <w:szCs w:val="20"/>
                <w:lang w:val="ro-RO"/>
              </w:rPr>
              <w:t xml:space="preserve"> garantată, sau orice alt instrument nesubordonat, care a fost emis de o bancă, </w:t>
            </w:r>
            <w:r w:rsidRPr="00684853">
              <w:rPr>
                <w:rFonts w:ascii="Times New Roman" w:hAnsi="Times New Roman" w:cs="Times New Roman"/>
                <w:bCs/>
                <w:color w:val="000000" w:themeColor="text1"/>
                <w:sz w:val="20"/>
                <w:szCs w:val="20"/>
                <w:lang w:val="ro-RO"/>
              </w:rPr>
              <w:lastRenderedPageBreak/>
              <w:t xml:space="preserve">pentru care banca a primit deja plata completă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care trebuie rambursat </w:t>
            </w:r>
            <w:proofErr w:type="spellStart"/>
            <w:r w:rsidRPr="00684853">
              <w:rPr>
                <w:rFonts w:ascii="Times New Roman" w:hAnsi="Times New Roman" w:cs="Times New Roman"/>
                <w:bCs/>
                <w:color w:val="000000" w:themeColor="text1"/>
                <w:sz w:val="20"/>
                <w:szCs w:val="20"/>
                <w:lang w:val="ro-RO"/>
              </w:rPr>
              <w:t>necondiţionat</w:t>
            </w:r>
            <w:proofErr w:type="spellEnd"/>
            <w:r w:rsidRPr="00684853">
              <w:rPr>
                <w:rFonts w:ascii="Times New Roman" w:hAnsi="Times New Roman" w:cs="Times New Roman"/>
                <w:bCs/>
                <w:color w:val="000000" w:themeColor="text1"/>
                <w:sz w:val="20"/>
                <w:szCs w:val="20"/>
                <w:lang w:val="ro-RO"/>
              </w:rPr>
              <w:t xml:space="preserve"> de către bancă la valoarea sa nominală;</w:t>
            </w:r>
          </w:p>
        </w:tc>
        <w:tc>
          <w:tcPr>
            <w:tcW w:w="807" w:type="pct"/>
            <w:tcBorders>
              <w:top w:val="single" w:sz="4" w:space="0" w:color="auto"/>
              <w:left w:val="single" w:sz="4" w:space="0" w:color="auto"/>
              <w:bottom w:val="single" w:sz="4" w:space="0" w:color="auto"/>
              <w:right w:val="single" w:sz="4" w:space="0" w:color="auto"/>
            </w:tcBorders>
          </w:tcPr>
          <w:p w14:paraId="66599E9C"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Borders>
              <w:top w:val="single" w:sz="4" w:space="0" w:color="auto"/>
              <w:left w:val="single" w:sz="4" w:space="0" w:color="auto"/>
              <w:bottom w:val="single" w:sz="4" w:space="0" w:color="auto"/>
              <w:right w:val="single" w:sz="4" w:space="0" w:color="auto"/>
            </w:tcBorders>
          </w:tcPr>
          <w:p w14:paraId="1726B891"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p.3 din Regulamentul </w:t>
            </w:r>
            <w:r w:rsidRPr="00FC5DAB">
              <w:rPr>
                <w:rFonts w:ascii="Times New Roman" w:eastAsia="EUAlbertina-Italic-Identity-H" w:hAnsi="Times New Roman" w:cs="Times New Roman"/>
                <w:bCs/>
                <w:iCs/>
                <w:color w:val="000000" w:themeColor="text1"/>
                <w:sz w:val="20"/>
                <w:szCs w:val="20"/>
                <w:lang w:val="ro-RO" w:eastAsia="ru-RU" w:bidi="or-IN"/>
              </w:rPr>
              <w:t xml:space="preserve">nr.112/2018 </w:t>
            </w:r>
            <w:r w:rsidRPr="00FC5DAB">
              <w:rPr>
                <w:rFonts w:ascii="Times New Roman" w:hAnsi="Times New Roman" w:cs="Times New Roman"/>
                <w:bCs/>
                <w:color w:val="000000" w:themeColor="text1"/>
                <w:sz w:val="20"/>
                <w:szCs w:val="20"/>
                <w:lang w:val="ro-RO"/>
              </w:rPr>
              <w:t xml:space="preserve">cu privire la tehnicile de diminuare a riscului de credit utilizate de bănci, </w:t>
            </w:r>
            <w:r w:rsidRPr="00FC5DAB">
              <w:rPr>
                <w:rFonts w:ascii="Times New Roman" w:hAnsi="Times New Roman" w:cs="Times New Roman"/>
                <w:bCs/>
                <w:color w:val="000000" w:themeColor="text1"/>
                <w:sz w:val="20"/>
                <w:szCs w:val="20"/>
                <w:lang w:val="ro-RO"/>
              </w:rPr>
              <w:lastRenderedPageBreak/>
              <w:t>prin noțiunea „instrument asimilat mijloacelor bănești”</w:t>
            </w:r>
          </w:p>
        </w:tc>
      </w:tr>
      <w:tr w:rsidR="009B1FBA" w:rsidRPr="003344E0" w14:paraId="06CE7958"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1EB111A2" w14:textId="77777777" w:rsidR="009B1FBA" w:rsidRPr="00684853" w:rsidRDefault="009B1FBA" w:rsidP="009B1FBA">
            <w:pPr>
              <w:pStyle w:val="CM1"/>
              <w:spacing w:before="200"/>
              <w:jc w:val="both"/>
              <w:rPr>
                <w:rFonts w:ascii="Times New Roman" w:eastAsia="Calibri" w:hAnsi="Times New Roman"/>
                <w:b/>
                <w:color w:val="000000" w:themeColor="text1"/>
                <w:sz w:val="20"/>
                <w:szCs w:val="20"/>
                <w:lang w:val="ro-RO"/>
              </w:rPr>
            </w:pPr>
            <w:r w:rsidRPr="00684853">
              <w:rPr>
                <w:rFonts w:ascii="Times New Roman" w:eastAsia="Calibri" w:hAnsi="Times New Roman"/>
                <w:b/>
                <w:color w:val="000000" w:themeColor="text1"/>
                <w:sz w:val="20"/>
                <w:szCs w:val="20"/>
                <w:lang w:val="ro-RO"/>
              </w:rPr>
              <w:lastRenderedPageBreak/>
              <w:t>M17</w:t>
            </w:r>
          </w:p>
          <w:p w14:paraId="09FE4740" w14:textId="77777777" w:rsidR="009B1FBA" w:rsidRPr="00684853" w:rsidRDefault="009B1FBA" w:rsidP="009B1FBA">
            <w:pPr>
              <w:spacing w:after="0" w:line="240" w:lineRule="auto"/>
              <w:rPr>
                <w:color w:val="000000" w:themeColor="text1"/>
                <w:lang w:val="ro-RO"/>
              </w:rPr>
            </w:pPr>
            <w:r w:rsidRPr="00684853">
              <w:rPr>
                <w:rFonts w:ascii="Times New Roman" w:eastAsia="Times New Roman" w:hAnsi="Times New Roman" w:cs="Times New Roman"/>
                <w:b/>
                <w:bCs/>
                <w:color w:val="000000" w:themeColor="text1"/>
                <w:sz w:val="20"/>
                <w:szCs w:val="20"/>
                <w:lang w:val="ro-RO"/>
              </w:rPr>
              <w:t>60a.</w:t>
            </w:r>
            <w:r w:rsidRPr="00684853">
              <w:rPr>
                <w:rFonts w:ascii="Times New Roman" w:eastAsia="Times New Roman" w:hAnsi="Times New Roman" w:cs="Times New Roman"/>
                <w:color w:val="000000" w:themeColor="text1"/>
                <w:sz w:val="20"/>
                <w:szCs w:val="20"/>
                <w:lang w:val="ro-RO"/>
              </w:rPr>
              <w:tab/>
              <w:t>«aur fizic» înseamnă aur ca produs de bază, inclusiv bare, lingouri și monede de aur, general acceptate în mod normal de piața metalelor prețioase, acolo unde există piețe lichide de metale prețioase, și a căror valoare este determinată de valoarea conținutului de aur, definit de puritate și masă, și nu de interesul numismatic;</w:t>
            </w:r>
          </w:p>
        </w:tc>
        <w:tc>
          <w:tcPr>
            <w:tcW w:w="1357" w:type="pct"/>
          </w:tcPr>
          <w:p w14:paraId="7B001C17"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Borders>
              <w:top w:val="single" w:sz="4" w:space="0" w:color="auto"/>
              <w:left w:val="single" w:sz="4" w:space="0" w:color="auto"/>
              <w:bottom w:val="single" w:sz="4" w:space="0" w:color="auto"/>
              <w:right w:val="single" w:sz="4" w:space="0" w:color="auto"/>
            </w:tcBorders>
          </w:tcPr>
          <w:p w14:paraId="4E42A74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6E1716B1"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prin proiectul de modificare a Regulamentului nr.112/2018 privind tehnicile de diminuare a riscului de credit.</w:t>
            </w:r>
          </w:p>
        </w:tc>
      </w:tr>
      <w:tr w:rsidR="009B1FBA" w:rsidRPr="003344E0" w14:paraId="4C1087F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A11CDF5"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M5</w:t>
            </w:r>
          </w:p>
          <w:p w14:paraId="5816F131"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61. </w:t>
            </w:r>
            <w:r w:rsidRPr="00684853">
              <w:rPr>
                <w:rFonts w:ascii="Times New Roman" w:hAnsi="Times New Roman"/>
                <w:color w:val="000000" w:themeColor="text1"/>
                <w:sz w:val="20"/>
                <w:szCs w:val="20"/>
                <w:lang w:val="ro-RO"/>
              </w:rPr>
              <w:t>„securitizare” înseamnă o securitizare astfel cum este definită la articolul 2 punctul 1 din Regulamentul (UE) 2017/2402;</w:t>
            </w:r>
          </w:p>
        </w:tc>
        <w:tc>
          <w:tcPr>
            <w:tcW w:w="1357" w:type="pct"/>
          </w:tcPr>
          <w:p w14:paraId="032FBFB1"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securitizare – </w:t>
            </w:r>
            <w:r w:rsidRPr="00684853">
              <w:rPr>
                <w:rFonts w:ascii="Times New Roman" w:hAnsi="Times New Roman" w:cs="Times New Roman"/>
                <w:bCs/>
                <w:color w:val="000000" w:themeColor="text1"/>
                <w:sz w:val="20"/>
                <w:szCs w:val="20"/>
                <w:lang w:val="ro-RO"/>
              </w:rPr>
              <w:t xml:space="preserve">o </w:t>
            </w:r>
            <w:proofErr w:type="spellStart"/>
            <w:r w:rsidRPr="00684853">
              <w:rPr>
                <w:rFonts w:ascii="Times New Roman" w:hAnsi="Times New Roman" w:cs="Times New Roman"/>
                <w:bCs/>
                <w:color w:val="000000" w:themeColor="text1"/>
                <w:sz w:val="20"/>
                <w:szCs w:val="20"/>
                <w:lang w:val="ro-RO"/>
              </w:rPr>
              <w:t>tranzacţie</w:t>
            </w:r>
            <w:proofErr w:type="spellEnd"/>
            <w:r w:rsidRPr="00684853">
              <w:rPr>
                <w:rFonts w:ascii="Times New Roman" w:hAnsi="Times New Roman" w:cs="Times New Roman"/>
                <w:bCs/>
                <w:color w:val="000000" w:themeColor="text1"/>
                <w:sz w:val="20"/>
                <w:szCs w:val="20"/>
                <w:lang w:val="ro-RO"/>
              </w:rPr>
              <w:t xml:space="preserve"> sau o schemă prin care riscul de credit asociat unei expuneri sau unui portofoliu de expuneri este segmentat pe </w:t>
            </w:r>
            <w:proofErr w:type="spellStart"/>
            <w:r w:rsidRPr="00684853">
              <w:rPr>
                <w:rFonts w:ascii="Times New Roman" w:hAnsi="Times New Roman" w:cs="Times New Roman"/>
                <w:bCs/>
                <w:color w:val="000000" w:themeColor="text1"/>
                <w:sz w:val="20"/>
                <w:szCs w:val="20"/>
                <w:lang w:val="ro-RO"/>
              </w:rPr>
              <w:t>tranşe</w:t>
            </w:r>
            <w:proofErr w:type="spellEnd"/>
            <w:r w:rsidRPr="00684853">
              <w:rPr>
                <w:rFonts w:ascii="Times New Roman" w:hAnsi="Times New Roman" w:cs="Times New Roman"/>
                <w:bCs/>
                <w:color w:val="000000" w:themeColor="text1"/>
                <w:sz w:val="20"/>
                <w:szCs w:val="20"/>
                <w:lang w:val="ro-RO"/>
              </w:rPr>
              <w:t>, având următoarele caracteristici:</w:t>
            </w:r>
          </w:p>
          <w:p w14:paraId="59D9A970"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1) </w:t>
            </w:r>
            <w:proofErr w:type="spellStart"/>
            <w:r w:rsidRPr="00684853">
              <w:rPr>
                <w:rFonts w:ascii="Times New Roman" w:hAnsi="Times New Roman" w:cs="Times New Roman"/>
                <w:bCs/>
                <w:color w:val="000000" w:themeColor="text1"/>
                <w:sz w:val="20"/>
                <w:szCs w:val="20"/>
                <w:lang w:val="ro-RO"/>
              </w:rPr>
              <w:t>Plăţile</w:t>
            </w:r>
            <w:proofErr w:type="spellEnd"/>
            <w:r w:rsidRPr="00684853">
              <w:rPr>
                <w:rFonts w:ascii="Times New Roman" w:hAnsi="Times New Roman" w:cs="Times New Roman"/>
                <w:bCs/>
                <w:color w:val="000000" w:themeColor="text1"/>
                <w:sz w:val="20"/>
                <w:szCs w:val="20"/>
                <w:lang w:val="ro-RO"/>
              </w:rPr>
              <w:t xml:space="preserve"> în cadrul </w:t>
            </w:r>
            <w:proofErr w:type="spellStart"/>
            <w:r w:rsidRPr="00684853">
              <w:rPr>
                <w:rFonts w:ascii="Times New Roman" w:hAnsi="Times New Roman" w:cs="Times New Roman"/>
                <w:bCs/>
                <w:color w:val="000000" w:themeColor="text1"/>
                <w:sz w:val="20"/>
                <w:szCs w:val="20"/>
                <w:lang w:val="ro-RO"/>
              </w:rPr>
              <w:t>tranzacţiei</w:t>
            </w:r>
            <w:proofErr w:type="spellEnd"/>
            <w:r w:rsidRPr="00684853">
              <w:rPr>
                <w:rFonts w:ascii="Times New Roman" w:hAnsi="Times New Roman" w:cs="Times New Roman"/>
                <w:bCs/>
                <w:color w:val="000000" w:themeColor="text1"/>
                <w:sz w:val="20"/>
                <w:szCs w:val="20"/>
                <w:lang w:val="ro-RO"/>
              </w:rPr>
              <w:t xml:space="preserve"> sau schemei sunt dependente de </w:t>
            </w:r>
            <w:proofErr w:type="spellStart"/>
            <w:r w:rsidRPr="00684853">
              <w:rPr>
                <w:rFonts w:ascii="Times New Roman" w:hAnsi="Times New Roman" w:cs="Times New Roman"/>
                <w:bCs/>
                <w:color w:val="000000" w:themeColor="text1"/>
                <w:sz w:val="20"/>
                <w:szCs w:val="20"/>
                <w:lang w:val="ro-RO"/>
              </w:rPr>
              <w:t>performanţa</w:t>
            </w:r>
            <w:proofErr w:type="spellEnd"/>
            <w:r w:rsidRPr="00684853">
              <w:rPr>
                <w:rFonts w:ascii="Times New Roman" w:hAnsi="Times New Roman" w:cs="Times New Roman"/>
                <w:bCs/>
                <w:color w:val="000000" w:themeColor="text1"/>
                <w:sz w:val="20"/>
                <w:szCs w:val="20"/>
                <w:lang w:val="ro-RO"/>
              </w:rPr>
              <w:t xml:space="preserve"> expunerii sau a portofoliului de expuneri;</w:t>
            </w:r>
          </w:p>
          <w:p w14:paraId="0E461A1D"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2) Subordonarea </w:t>
            </w:r>
            <w:proofErr w:type="spellStart"/>
            <w:r w:rsidRPr="00684853">
              <w:rPr>
                <w:rFonts w:ascii="Times New Roman" w:hAnsi="Times New Roman" w:cs="Times New Roman"/>
                <w:bCs/>
                <w:color w:val="000000" w:themeColor="text1"/>
                <w:sz w:val="20"/>
                <w:szCs w:val="20"/>
                <w:lang w:val="ro-RO"/>
              </w:rPr>
              <w:t>tranşelor</w:t>
            </w:r>
            <w:proofErr w:type="spellEnd"/>
            <w:r w:rsidRPr="00684853">
              <w:rPr>
                <w:rFonts w:ascii="Times New Roman" w:hAnsi="Times New Roman" w:cs="Times New Roman"/>
                <w:bCs/>
                <w:color w:val="000000" w:themeColor="text1"/>
                <w:sz w:val="20"/>
                <w:szCs w:val="20"/>
                <w:lang w:val="ro-RO"/>
              </w:rPr>
              <w:t xml:space="preserve"> determină modul de distribuire a pierderilor pe parcursul duratei de </w:t>
            </w:r>
            <w:proofErr w:type="spellStart"/>
            <w:r w:rsidRPr="00684853">
              <w:rPr>
                <w:rFonts w:ascii="Times New Roman" w:hAnsi="Times New Roman" w:cs="Times New Roman"/>
                <w:bCs/>
                <w:color w:val="000000" w:themeColor="text1"/>
                <w:sz w:val="20"/>
                <w:szCs w:val="20"/>
                <w:lang w:val="ro-RO"/>
              </w:rPr>
              <w:t>viaţă</w:t>
            </w:r>
            <w:proofErr w:type="spellEnd"/>
            <w:r w:rsidRPr="00684853">
              <w:rPr>
                <w:rFonts w:ascii="Times New Roman" w:hAnsi="Times New Roman" w:cs="Times New Roman"/>
                <w:bCs/>
                <w:color w:val="000000" w:themeColor="text1"/>
                <w:sz w:val="20"/>
                <w:szCs w:val="20"/>
                <w:lang w:val="ro-RO"/>
              </w:rPr>
              <w:t xml:space="preserve"> a </w:t>
            </w:r>
            <w:proofErr w:type="spellStart"/>
            <w:r w:rsidRPr="00684853">
              <w:rPr>
                <w:rFonts w:ascii="Times New Roman" w:hAnsi="Times New Roman" w:cs="Times New Roman"/>
                <w:bCs/>
                <w:color w:val="000000" w:themeColor="text1"/>
                <w:sz w:val="20"/>
                <w:szCs w:val="20"/>
                <w:lang w:val="ro-RO"/>
              </w:rPr>
              <w:t>tranzacţiei</w:t>
            </w:r>
            <w:proofErr w:type="spellEnd"/>
            <w:r w:rsidRPr="00684853">
              <w:rPr>
                <w:rFonts w:ascii="Times New Roman" w:hAnsi="Times New Roman" w:cs="Times New Roman"/>
                <w:bCs/>
                <w:color w:val="000000" w:themeColor="text1"/>
                <w:sz w:val="20"/>
                <w:szCs w:val="20"/>
                <w:lang w:val="ro-RO"/>
              </w:rPr>
              <w:t xml:space="preserve"> sau a schemei;</w:t>
            </w:r>
          </w:p>
        </w:tc>
        <w:tc>
          <w:tcPr>
            <w:tcW w:w="807" w:type="pct"/>
          </w:tcPr>
          <w:p w14:paraId="32648EA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56C12E0D"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p.3 din Regulamentul cu privire la tratamentul riscului de credit pentru bănci potrivit abordării standardizate, aprobat prin HCE al BNM nr.111/2018, prin noțiunea „securitizare”.</w:t>
            </w:r>
          </w:p>
        </w:tc>
      </w:tr>
      <w:tr w:rsidR="009B1FBA" w:rsidRPr="003344E0" w14:paraId="1329659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13C96AD"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62. </w:t>
            </w:r>
            <w:r w:rsidRPr="00684853">
              <w:rPr>
                <w:rFonts w:ascii="Times New Roman" w:hAnsi="Times New Roman"/>
                <w:color w:val="000000" w:themeColor="text1"/>
                <w:sz w:val="20"/>
                <w:szCs w:val="20"/>
                <w:lang w:val="ro-RO"/>
              </w:rPr>
              <w:t>„poziție din securitizare”</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înseamnă o înseamnă o poziție din securitizare astfel cum este definită la articolul 2 punctul 19 din Regulamentul (UE) 2017/2402;</w:t>
            </w:r>
          </w:p>
        </w:tc>
        <w:tc>
          <w:tcPr>
            <w:tcW w:w="1357" w:type="pct"/>
          </w:tcPr>
          <w:p w14:paraId="7C6D2810"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poziţie</w:t>
            </w:r>
            <w:proofErr w:type="spellEnd"/>
            <w:r w:rsidRPr="00684853">
              <w:rPr>
                <w:rFonts w:ascii="Times New Roman" w:hAnsi="Times New Roman" w:cs="Times New Roman"/>
                <w:b/>
                <w:color w:val="000000" w:themeColor="text1"/>
                <w:sz w:val="20"/>
                <w:szCs w:val="20"/>
                <w:lang w:val="ro-RO"/>
              </w:rPr>
              <w:t xml:space="preserve"> din securitizare </w:t>
            </w:r>
            <w:r w:rsidRPr="00684853">
              <w:rPr>
                <w:rFonts w:ascii="Times New Roman" w:hAnsi="Times New Roman" w:cs="Times New Roman"/>
                <w:bCs/>
                <w:color w:val="000000" w:themeColor="text1"/>
                <w:sz w:val="20"/>
                <w:szCs w:val="20"/>
                <w:lang w:val="ro-RO"/>
              </w:rPr>
              <w:t xml:space="preserve">– o expunere </w:t>
            </w:r>
            <w:proofErr w:type="spellStart"/>
            <w:r w:rsidRPr="00684853">
              <w:rPr>
                <w:rFonts w:ascii="Times New Roman" w:hAnsi="Times New Roman" w:cs="Times New Roman"/>
                <w:bCs/>
                <w:color w:val="000000" w:themeColor="text1"/>
                <w:sz w:val="20"/>
                <w:szCs w:val="20"/>
                <w:lang w:val="ro-RO"/>
              </w:rPr>
              <w:t>faţă</w:t>
            </w:r>
            <w:proofErr w:type="spellEnd"/>
            <w:r w:rsidRPr="00684853">
              <w:rPr>
                <w:rFonts w:ascii="Times New Roman" w:hAnsi="Times New Roman" w:cs="Times New Roman"/>
                <w:bCs/>
                <w:color w:val="000000" w:themeColor="text1"/>
                <w:sz w:val="20"/>
                <w:szCs w:val="20"/>
                <w:lang w:val="ro-RO"/>
              </w:rPr>
              <w:t xml:space="preserve"> de o securitizare;</w:t>
            </w:r>
          </w:p>
        </w:tc>
        <w:tc>
          <w:tcPr>
            <w:tcW w:w="807" w:type="pct"/>
          </w:tcPr>
          <w:p w14:paraId="02A6D704"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559368D4"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p.3 din Regulamentul cu privire la tratamentul riscului de credit pentru bănci potrivit abordării standardizate, aprobat prin HCE al BNM nr.111/2018, prin noțiunea „poziție din securitizare”.</w:t>
            </w:r>
          </w:p>
        </w:tc>
      </w:tr>
      <w:tr w:rsidR="009B1FBA" w:rsidRPr="003344E0" w14:paraId="2A2AD6A0"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62AEA6F" w14:textId="77777777" w:rsidR="009B1FBA" w:rsidRPr="00684853" w:rsidRDefault="009B1FBA" w:rsidP="009B1FBA">
            <w:pPr>
              <w:pStyle w:val="CM1"/>
              <w:spacing w:before="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63. </w:t>
            </w:r>
            <w:r w:rsidRPr="00684853">
              <w:rPr>
                <w:rFonts w:ascii="Times New Roman" w:eastAsia="Calibri" w:hAnsi="Times New Roman"/>
                <w:color w:val="000000" w:themeColor="text1"/>
                <w:sz w:val="20"/>
                <w:szCs w:val="20"/>
                <w:lang w:val="ro-RO"/>
              </w:rPr>
              <w:t>„</w:t>
            </w:r>
            <w:proofErr w:type="spellStart"/>
            <w:r w:rsidRPr="00684853">
              <w:rPr>
                <w:rFonts w:ascii="Times New Roman" w:eastAsia="Calibri" w:hAnsi="Times New Roman"/>
                <w:color w:val="000000" w:themeColor="text1"/>
                <w:sz w:val="20"/>
                <w:szCs w:val="20"/>
                <w:lang w:val="ro-RO"/>
              </w:rPr>
              <w:t>resecuritizare</w:t>
            </w:r>
            <w:proofErr w:type="spellEnd"/>
            <w:r w:rsidRPr="00684853">
              <w:rPr>
                <w:rFonts w:ascii="Times New Roman" w:eastAsia="Calibri" w:hAnsi="Times New Roman"/>
                <w:color w:val="000000" w:themeColor="text1"/>
                <w:sz w:val="20"/>
                <w:szCs w:val="20"/>
                <w:lang w:val="ro-RO"/>
              </w:rPr>
              <w:t xml:space="preserve">” înseamnă o </w:t>
            </w:r>
            <w:proofErr w:type="spellStart"/>
            <w:r w:rsidRPr="00684853">
              <w:rPr>
                <w:rFonts w:ascii="Times New Roman" w:eastAsia="Calibri" w:hAnsi="Times New Roman"/>
                <w:color w:val="000000" w:themeColor="text1"/>
                <w:sz w:val="20"/>
                <w:szCs w:val="20"/>
                <w:lang w:val="ro-RO"/>
              </w:rPr>
              <w:t>resecuritizare</w:t>
            </w:r>
            <w:proofErr w:type="spellEnd"/>
            <w:r w:rsidRPr="00684853">
              <w:rPr>
                <w:rFonts w:ascii="Times New Roman" w:eastAsia="Calibri" w:hAnsi="Times New Roman"/>
                <w:color w:val="000000" w:themeColor="text1"/>
                <w:sz w:val="20"/>
                <w:szCs w:val="20"/>
                <w:lang w:val="ro-RO"/>
              </w:rPr>
              <w:t xml:space="preserve"> astfel cum</w:t>
            </w:r>
            <w:r w:rsidRPr="00684853">
              <w:rPr>
                <w:color w:val="000000" w:themeColor="text1"/>
                <w:lang w:val="ro-RO"/>
              </w:rPr>
              <w:t xml:space="preserve"> </w:t>
            </w:r>
            <w:r w:rsidRPr="00684853">
              <w:rPr>
                <w:rFonts w:ascii="Times New Roman" w:eastAsia="Calibri" w:hAnsi="Times New Roman"/>
                <w:color w:val="000000" w:themeColor="text1"/>
                <w:sz w:val="20"/>
                <w:szCs w:val="20"/>
                <w:lang w:val="ro-RO"/>
              </w:rPr>
              <w:t>este definită la articolul 2 punctul 4 din Regulamentul (UE) 2017/2402;</w:t>
            </w:r>
          </w:p>
        </w:tc>
        <w:tc>
          <w:tcPr>
            <w:tcW w:w="1357" w:type="pct"/>
          </w:tcPr>
          <w:p w14:paraId="27706DFB"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1F37FEDE"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2394578"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Va fi transpusă în Regulamentul cu privire la riscul de credit aferent securitizării.</w:t>
            </w:r>
          </w:p>
        </w:tc>
      </w:tr>
      <w:tr w:rsidR="009B1FBA" w:rsidRPr="003344E0" w14:paraId="0A75A883"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8787D49" w14:textId="77777777" w:rsidR="009B1FBA" w:rsidRPr="00684853" w:rsidRDefault="009B1FBA" w:rsidP="009B1FBA">
            <w:pPr>
              <w:pStyle w:val="CM1"/>
              <w:spacing w:before="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64. </w:t>
            </w:r>
            <w:r w:rsidRPr="00684853">
              <w:rPr>
                <w:rFonts w:ascii="Times New Roman" w:eastAsia="Calibri" w:hAnsi="Times New Roman"/>
                <w:color w:val="000000" w:themeColor="text1"/>
                <w:sz w:val="20"/>
                <w:szCs w:val="20"/>
                <w:lang w:val="ro-RO"/>
              </w:rPr>
              <w:t xml:space="preserve">„poziție din </w:t>
            </w:r>
            <w:proofErr w:type="spellStart"/>
            <w:r w:rsidRPr="00684853">
              <w:rPr>
                <w:rFonts w:ascii="Times New Roman" w:eastAsia="Calibri" w:hAnsi="Times New Roman"/>
                <w:color w:val="000000" w:themeColor="text1"/>
                <w:sz w:val="20"/>
                <w:szCs w:val="20"/>
                <w:lang w:val="ro-RO"/>
              </w:rPr>
              <w:t>resecuritizare</w:t>
            </w:r>
            <w:proofErr w:type="spellEnd"/>
            <w:r w:rsidRPr="00684853">
              <w:rPr>
                <w:rFonts w:ascii="Times New Roman" w:eastAsia="Calibri" w:hAnsi="Times New Roman"/>
                <w:color w:val="000000" w:themeColor="text1"/>
                <w:sz w:val="20"/>
                <w:szCs w:val="20"/>
                <w:lang w:val="ro-RO"/>
              </w:rPr>
              <w:t xml:space="preserve">” înseamnă o expunere față de o </w:t>
            </w:r>
            <w:proofErr w:type="spellStart"/>
            <w:r w:rsidRPr="00684853">
              <w:rPr>
                <w:rFonts w:ascii="Times New Roman" w:eastAsia="Calibri" w:hAnsi="Times New Roman"/>
                <w:color w:val="000000" w:themeColor="text1"/>
                <w:sz w:val="20"/>
                <w:szCs w:val="20"/>
                <w:lang w:val="ro-RO"/>
              </w:rPr>
              <w:t>resecuritizare</w:t>
            </w:r>
            <w:proofErr w:type="spellEnd"/>
            <w:r w:rsidRPr="00684853">
              <w:rPr>
                <w:rFonts w:ascii="Times New Roman" w:eastAsia="Calibri" w:hAnsi="Times New Roman"/>
                <w:color w:val="000000" w:themeColor="text1"/>
                <w:sz w:val="20"/>
                <w:szCs w:val="20"/>
                <w:lang w:val="ro-RO"/>
              </w:rPr>
              <w:t>;</w:t>
            </w:r>
          </w:p>
        </w:tc>
        <w:tc>
          <w:tcPr>
            <w:tcW w:w="1357" w:type="pct"/>
          </w:tcPr>
          <w:p w14:paraId="516B2618"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16A158F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6DF9576"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Va fi transpusă în Regulamentul cu privire la riscul de credit aferent securitizării.</w:t>
            </w:r>
          </w:p>
        </w:tc>
      </w:tr>
      <w:tr w:rsidR="009B1FBA" w:rsidRPr="003344E0" w14:paraId="3C8CCF12"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ECE587E" w14:textId="77777777" w:rsidR="009B1FBA" w:rsidRPr="00684853" w:rsidRDefault="009B1FBA" w:rsidP="009B1FBA">
            <w:pPr>
              <w:pStyle w:val="CM1"/>
              <w:spacing w:before="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65. </w:t>
            </w:r>
            <w:r w:rsidRPr="00684853">
              <w:rPr>
                <w:rFonts w:ascii="Times New Roman" w:eastAsia="Calibri" w:hAnsi="Times New Roman"/>
                <w:color w:val="000000" w:themeColor="text1"/>
                <w:sz w:val="20"/>
                <w:szCs w:val="20"/>
                <w:lang w:val="ro-RO"/>
              </w:rPr>
              <w:t xml:space="preserve">„îmbunătățire a calității creditului” înseamnă un aranjament contractual prin care calitatea creditului aferentă unei poziții dintr-o securitizare se ameliorează față de cum ar fi fost aceasta dacă nu s-ar fi oferit </w:t>
            </w:r>
            <w:r w:rsidRPr="00684853">
              <w:rPr>
                <w:rFonts w:ascii="Times New Roman" w:eastAsia="Calibri" w:hAnsi="Times New Roman"/>
                <w:color w:val="000000" w:themeColor="text1"/>
                <w:sz w:val="20"/>
                <w:szCs w:val="20"/>
                <w:lang w:val="ro-RO"/>
              </w:rPr>
              <w:lastRenderedPageBreak/>
              <w:t>îmbunătățirea, și care include îmbunătățirea furnizată de tranșele de rang inferior din securitizare sau de alte tipuri de protecție a creditului;</w:t>
            </w:r>
          </w:p>
        </w:tc>
        <w:tc>
          <w:tcPr>
            <w:tcW w:w="1357" w:type="pct"/>
          </w:tcPr>
          <w:p w14:paraId="2D25CEBD"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1E78F0E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20BE3891"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Va fi transpusă în Regulamentul cu privire la riscul de credit aferent securitizării.</w:t>
            </w:r>
          </w:p>
        </w:tc>
      </w:tr>
      <w:tr w:rsidR="009B1FBA" w:rsidRPr="003344E0" w14:paraId="52B2E2B0"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0F0A874" w14:textId="77777777" w:rsidR="009B1FBA" w:rsidRPr="00684853" w:rsidRDefault="009B1FBA" w:rsidP="009B1FBA">
            <w:pPr>
              <w:pStyle w:val="CM1"/>
              <w:spacing w:before="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M5</w:t>
            </w:r>
          </w:p>
          <w:p w14:paraId="2B7B257C" w14:textId="77777777" w:rsidR="009B1FBA" w:rsidRPr="00684853" w:rsidRDefault="009B1FBA" w:rsidP="009B1FBA">
            <w:pPr>
              <w:pStyle w:val="CM1"/>
              <w:spacing w:before="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66. </w:t>
            </w:r>
            <w:r w:rsidRPr="00684853">
              <w:rPr>
                <w:rFonts w:ascii="Times New Roman" w:eastAsia="Calibri" w:hAnsi="Times New Roman"/>
                <w:color w:val="000000" w:themeColor="text1"/>
                <w:sz w:val="20"/>
                <w:szCs w:val="20"/>
                <w:lang w:val="ro-RO"/>
              </w:rPr>
              <w:t>„entitate special constituită în scopul securitizării” sau „SSPE” înseamnă o special constituită în scopul securitizării sau o  sau SSPE</w:t>
            </w:r>
            <w:r w:rsidRPr="00684853">
              <w:rPr>
                <w:color w:val="000000" w:themeColor="text1"/>
                <w:lang w:val="ro-RO"/>
              </w:rPr>
              <w:t xml:space="preserve"> </w:t>
            </w:r>
            <w:proofErr w:type="spellStart"/>
            <w:r w:rsidRPr="00684853">
              <w:rPr>
                <w:rFonts w:ascii="Times New Roman" w:eastAsia="Calibri" w:hAnsi="Times New Roman"/>
                <w:color w:val="000000" w:themeColor="text1"/>
                <w:sz w:val="20"/>
                <w:szCs w:val="20"/>
                <w:lang w:val="ro-RO"/>
              </w:rPr>
              <w:t>stfel</w:t>
            </w:r>
            <w:proofErr w:type="spellEnd"/>
            <w:r w:rsidRPr="00684853">
              <w:rPr>
                <w:rFonts w:ascii="Times New Roman" w:eastAsia="Calibri" w:hAnsi="Times New Roman"/>
                <w:color w:val="000000" w:themeColor="text1"/>
                <w:sz w:val="20"/>
                <w:szCs w:val="20"/>
                <w:lang w:val="ro-RO"/>
              </w:rPr>
              <w:t xml:space="preserve"> cum este definită la articolul 2 punctul 2 din Regulamentul (UE) 2017/2402;</w:t>
            </w:r>
          </w:p>
        </w:tc>
        <w:tc>
          <w:tcPr>
            <w:tcW w:w="1357" w:type="pct"/>
          </w:tcPr>
          <w:p w14:paraId="2E59DA7E"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481FEDF3"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BF86121"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Va fi transpusă în Regulamentul cu privire la riscul de credit aferent securitizării.</w:t>
            </w:r>
          </w:p>
        </w:tc>
      </w:tr>
      <w:tr w:rsidR="009B1FBA" w:rsidRPr="003344E0" w14:paraId="0462D613"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3AF6084"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67. </w:t>
            </w:r>
            <w:r w:rsidRPr="00684853">
              <w:rPr>
                <w:rFonts w:ascii="Times New Roman" w:hAnsi="Times New Roman"/>
                <w:color w:val="000000" w:themeColor="text1"/>
                <w:sz w:val="20"/>
                <w:szCs w:val="20"/>
                <w:lang w:val="ro-RO"/>
              </w:rPr>
              <w:t>„tranșă”</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înseamnă o tranșă astfel cum este definită la articolul 2 punctul 6 din Regulamentul (UE) 2017/2402;</w:t>
            </w:r>
          </w:p>
        </w:tc>
        <w:tc>
          <w:tcPr>
            <w:tcW w:w="1357" w:type="pct"/>
          </w:tcPr>
          <w:p w14:paraId="6A1674FA"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tranşă</w:t>
            </w:r>
            <w:proofErr w:type="spellEnd"/>
            <w:r w:rsidRPr="00684853">
              <w:rPr>
                <w:rFonts w:ascii="Times New Roman" w:hAnsi="Times New Roman" w:cs="Times New Roman"/>
                <w:b/>
                <w:color w:val="000000" w:themeColor="text1"/>
                <w:sz w:val="20"/>
                <w:szCs w:val="20"/>
                <w:lang w:val="ro-RO"/>
              </w:rPr>
              <w:t xml:space="preserve"> – </w:t>
            </w:r>
            <w:r w:rsidRPr="00684853">
              <w:rPr>
                <w:rFonts w:ascii="Times New Roman" w:hAnsi="Times New Roman" w:cs="Times New Roman"/>
                <w:bCs/>
                <w:color w:val="000000" w:themeColor="text1"/>
                <w:sz w:val="20"/>
                <w:szCs w:val="20"/>
                <w:lang w:val="ro-RO"/>
              </w:rPr>
              <w:t xml:space="preserve">în sensul securitizării, un segment de risc de credit, stabilit contractual, asociat unei expuneri sau unui număr de expuneri, în care o </w:t>
            </w:r>
            <w:proofErr w:type="spellStart"/>
            <w:r w:rsidRPr="00684853">
              <w:rPr>
                <w:rFonts w:ascii="Times New Roman" w:hAnsi="Times New Roman" w:cs="Times New Roman"/>
                <w:bCs/>
                <w:color w:val="000000" w:themeColor="text1"/>
                <w:sz w:val="20"/>
                <w:szCs w:val="20"/>
                <w:lang w:val="ro-RO"/>
              </w:rPr>
              <w:t>poziţie</w:t>
            </w:r>
            <w:proofErr w:type="spellEnd"/>
            <w:r w:rsidRPr="00684853">
              <w:rPr>
                <w:rFonts w:ascii="Times New Roman" w:hAnsi="Times New Roman" w:cs="Times New Roman"/>
                <w:bCs/>
                <w:color w:val="000000" w:themeColor="text1"/>
                <w:sz w:val="20"/>
                <w:szCs w:val="20"/>
                <w:lang w:val="ro-RO"/>
              </w:rPr>
              <w:t xml:space="preserve"> din segment implică un risc de pierdere din credit mai mare sau mai mic decât o </w:t>
            </w:r>
            <w:proofErr w:type="spellStart"/>
            <w:r w:rsidRPr="00684853">
              <w:rPr>
                <w:rFonts w:ascii="Times New Roman" w:hAnsi="Times New Roman" w:cs="Times New Roman"/>
                <w:bCs/>
                <w:color w:val="000000" w:themeColor="text1"/>
                <w:sz w:val="20"/>
                <w:szCs w:val="20"/>
                <w:lang w:val="ro-RO"/>
              </w:rPr>
              <w:t>poziţie</w:t>
            </w:r>
            <w:proofErr w:type="spellEnd"/>
            <w:r w:rsidRPr="00684853">
              <w:rPr>
                <w:rFonts w:ascii="Times New Roman" w:hAnsi="Times New Roman" w:cs="Times New Roman"/>
                <w:bCs/>
                <w:color w:val="000000" w:themeColor="text1"/>
                <w:sz w:val="20"/>
                <w:szCs w:val="20"/>
                <w:lang w:val="ro-RO"/>
              </w:rPr>
              <w:t xml:space="preserve"> în cuantum egal din orice alt asemenea segment, fără a se </w:t>
            </w:r>
            <w:proofErr w:type="spellStart"/>
            <w:r w:rsidRPr="00684853">
              <w:rPr>
                <w:rFonts w:ascii="Times New Roman" w:hAnsi="Times New Roman" w:cs="Times New Roman"/>
                <w:bCs/>
                <w:color w:val="000000" w:themeColor="text1"/>
                <w:sz w:val="20"/>
                <w:szCs w:val="20"/>
                <w:lang w:val="ro-RO"/>
              </w:rPr>
              <w:t>ţine</w:t>
            </w:r>
            <w:proofErr w:type="spellEnd"/>
            <w:r w:rsidRPr="00684853">
              <w:rPr>
                <w:rFonts w:ascii="Times New Roman" w:hAnsi="Times New Roman" w:cs="Times New Roman"/>
                <w:bCs/>
                <w:color w:val="000000" w:themeColor="text1"/>
                <w:sz w:val="20"/>
                <w:szCs w:val="20"/>
                <w:lang w:val="ro-RO"/>
              </w:rPr>
              <w:t xml:space="preserve"> seama de </w:t>
            </w:r>
            <w:proofErr w:type="spellStart"/>
            <w:r w:rsidRPr="00684853">
              <w:rPr>
                <w:rFonts w:ascii="Times New Roman" w:hAnsi="Times New Roman" w:cs="Times New Roman"/>
                <w:bCs/>
                <w:color w:val="000000" w:themeColor="text1"/>
                <w:sz w:val="20"/>
                <w:szCs w:val="20"/>
                <w:lang w:val="ro-RO"/>
              </w:rPr>
              <w:t>protecţia</w:t>
            </w:r>
            <w:proofErr w:type="spellEnd"/>
            <w:r w:rsidRPr="00684853">
              <w:rPr>
                <w:rFonts w:ascii="Times New Roman" w:hAnsi="Times New Roman" w:cs="Times New Roman"/>
                <w:bCs/>
                <w:color w:val="000000" w:themeColor="text1"/>
                <w:sz w:val="20"/>
                <w:szCs w:val="20"/>
                <w:lang w:val="ro-RO"/>
              </w:rPr>
              <w:t xml:space="preserve"> creditului furnizată de </w:t>
            </w:r>
            <w:proofErr w:type="spellStart"/>
            <w:r w:rsidRPr="00684853">
              <w:rPr>
                <w:rFonts w:ascii="Times New Roman" w:hAnsi="Times New Roman" w:cs="Times New Roman"/>
                <w:bCs/>
                <w:color w:val="000000" w:themeColor="text1"/>
                <w:sz w:val="20"/>
                <w:szCs w:val="20"/>
                <w:lang w:val="ro-RO"/>
              </w:rPr>
              <w:t>părţi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terţe</w:t>
            </w:r>
            <w:proofErr w:type="spellEnd"/>
            <w:r w:rsidRPr="00684853">
              <w:rPr>
                <w:rFonts w:ascii="Times New Roman" w:hAnsi="Times New Roman" w:cs="Times New Roman"/>
                <w:bCs/>
                <w:color w:val="000000" w:themeColor="text1"/>
                <w:sz w:val="20"/>
                <w:szCs w:val="20"/>
                <w:lang w:val="ro-RO"/>
              </w:rPr>
              <w:t xml:space="preserve"> în mod direct </w:t>
            </w:r>
            <w:proofErr w:type="spellStart"/>
            <w:r w:rsidRPr="00684853">
              <w:rPr>
                <w:rFonts w:ascii="Times New Roman" w:hAnsi="Times New Roman" w:cs="Times New Roman"/>
                <w:bCs/>
                <w:color w:val="000000" w:themeColor="text1"/>
                <w:sz w:val="20"/>
                <w:szCs w:val="20"/>
                <w:lang w:val="ro-RO"/>
              </w:rPr>
              <w:t>deţinătorilor</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poziţiilor</w:t>
            </w:r>
            <w:proofErr w:type="spellEnd"/>
            <w:r w:rsidRPr="00684853">
              <w:rPr>
                <w:rFonts w:ascii="Times New Roman" w:hAnsi="Times New Roman" w:cs="Times New Roman"/>
                <w:bCs/>
                <w:color w:val="000000" w:themeColor="text1"/>
                <w:sz w:val="20"/>
                <w:szCs w:val="20"/>
                <w:lang w:val="ro-RO"/>
              </w:rPr>
              <w:t xml:space="preserve"> din segment sau din alte segmente;</w:t>
            </w:r>
          </w:p>
        </w:tc>
        <w:tc>
          <w:tcPr>
            <w:tcW w:w="807" w:type="pct"/>
          </w:tcPr>
          <w:p w14:paraId="7A92908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63BF98F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485BCA0B"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p.3 din Regulamentul cu privire la tratamentul riscului de credit pentru bănci potrivit abordării standardizate, aprobat prin HCE al BNM nr.111/2018, prin noțiunea „tranșă”.</w:t>
            </w:r>
          </w:p>
        </w:tc>
      </w:tr>
      <w:tr w:rsidR="009B1FBA" w:rsidRPr="003344E0" w14:paraId="797D27CF"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5"/>
        </w:trPr>
        <w:tc>
          <w:tcPr>
            <w:tcW w:w="1924" w:type="pct"/>
            <w:tcBorders>
              <w:top w:val="single" w:sz="4" w:space="0" w:color="auto"/>
              <w:left w:val="single" w:sz="4" w:space="0" w:color="auto"/>
              <w:bottom w:val="single" w:sz="4" w:space="0" w:color="auto"/>
              <w:right w:val="single" w:sz="4" w:space="0" w:color="auto"/>
            </w:tcBorders>
          </w:tcPr>
          <w:p w14:paraId="5EBB54B7"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68.</w:t>
            </w:r>
            <w:r w:rsidRPr="00684853">
              <w:rPr>
                <w:rFonts w:ascii="Times New Roman" w:hAnsi="Times New Roman"/>
                <w:color w:val="000000" w:themeColor="text1"/>
                <w:sz w:val="20"/>
                <w:szCs w:val="20"/>
                <w:lang w:val="ro-RO"/>
              </w:rPr>
              <w:t xml:space="preserve"> „marcarea la piață” înseamnă evaluarea pozițiilor la prețuri de închidere direct disponibile, care provin din surse independente, inclusiv cotații bursiere, cotații electronice sau cotații provenite de la mai mulți brokeri independenți de renume;</w:t>
            </w:r>
          </w:p>
        </w:tc>
        <w:tc>
          <w:tcPr>
            <w:tcW w:w="1357" w:type="pct"/>
          </w:tcPr>
          <w:p w14:paraId="53ADEB10"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8)</w:t>
            </w:r>
            <w:r w:rsidRPr="00684853">
              <w:rPr>
                <w:rFonts w:ascii="Times New Roman" w:hAnsi="Times New Roman" w:cs="Times New Roman"/>
                <w:b/>
                <w:color w:val="000000" w:themeColor="text1"/>
                <w:sz w:val="20"/>
                <w:szCs w:val="20"/>
                <w:lang w:val="ro-RO"/>
              </w:rPr>
              <w:t xml:space="preserve"> marcare la </w:t>
            </w:r>
            <w:proofErr w:type="spellStart"/>
            <w:r w:rsidRPr="00684853">
              <w:rPr>
                <w:rFonts w:ascii="Times New Roman" w:hAnsi="Times New Roman" w:cs="Times New Roman"/>
                <w:b/>
                <w:color w:val="000000" w:themeColor="text1"/>
                <w:sz w:val="20"/>
                <w:szCs w:val="20"/>
                <w:lang w:val="ro-RO"/>
              </w:rPr>
              <w:t>piaţă</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reprezintă evaluarea </w:t>
            </w:r>
            <w:proofErr w:type="spellStart"/>
            <w:r w:rsidRPr="00684853">
              <w:rPr>
                <w:rFonts w:ascii="Times New Roman" w:hAnsi="Times New Roman" w:cs="Times New Roman"/>
                <w:bCs/>
                <w:color w:val="000000" w:themeColor="text1"/>
                <w:sz w:val="20"/>
                <w:szCs w:val="20"/>
                <w:lang w:val="ro-RO"/>
              </w:rPr>
              <w:t>poziţiilor</w:t>
            </w:r>
            <w:proofErr w:type="spellEnd"/>
            <w:r w:rsidRPr="00684853">
              <w:rPr>
                <w:rFonts w:ascii="Times New Roman" w:hAnsi="Times New Roman" w:cs="Times New Roman"/>
                <w:bCs/>
                <w:color w:val="000000" w:themeColor="text1"/>
                <w:sz w:val="20"/>
                <w:szCs w:val="20"/>
                <w:lang w:val="ro-RO"/>
              </w:rPr>
              <w:t xml:space="preserve"> la </w:t>
            </w:r>
            <w:proofErr w:type="spellStart"/>
            <w:r w:rsidRPr="00684853">
              <w:rPr>
                <w:rFonts w:ascii="Times New Roman" w:hAnsi="Times New Roman" w:cs="Times New Roman"/>
                <w:bCs/>
                <w:color w:val="000000" w:themeColor="text1"/>
                <w:sz w:val="20"/>
                <w:szCs w:val="20"/>
                <w:lang w:val="ro-RO"/>
              </w:rPr>
              <w:t>preţuri</w:t>
            </w:r>
            <w:proofErr w:type="spellEnd"/>
            <w:r w:rsidRPr="00684853">
              <w:rPr>
                <w:rFonts w:ascii="Times New Roman" w:hAnsi="Times New Roman" w:cs="Times New Roman"/>
                <w:bCs/>
                <w:color w:val="000000" w:themeColor="text1"/>
                <w:sz w:val="20"/>
                <w:szCs w:val="20"/>
                <w:lang w:val="ro-RO"/>
              </w:rPr>
              <w:t xml:space="preserve"> de închidere direct disponibile, care provin din surse independente, inclusiv </w:t>
            </w:r>
            <w:proofErr w:type="spellStart"/>
            <w:r w:rsidRPr="00684853">
              <w:rPr>
                <w:rFonts w:ascii="Times New Roman" w:hAnsi="Times New Roman" w:cs="Times New Roman"/>
                <w:bCs/>
                <w:color w:val="000000" w:themeColor="text1"/>
                <w:sz w:val="20"/>
                <w:szCs w:val="20"/>
                <w:lang w:val="ro-RO"/>
              </w:rPr>
              <w:t>cotaţii</w:t>
            </w:r>
            <w:proofErr w:type="spellEnd"/>
            <w:r w:rsidRPr="00684853">
              <w:rPr>
                <w:rFonts w:ascii="Times New Roman" w:hAnsi="Times New Roman" w:cs="Times New Roman"/>
                <w:bCs/>
                <w:color w:val="000000" w:themeColor="text1"/>
                <w:sz w:val="20"/>
                <w:szCs w:val="20"/>
                <w:lang w:val="ro-RO"/>
              </w:rPr>
              <w:t xml:space="preserve"> bursiere, </w:t>
            </w:r>
            <w:proofErr w:type="spellStart"/>
            <w:r w:rsidRPr="00684853">
              <w:rPr>
                <w:rFonts w:ascii="Times New Roman" w:hAnsi="Times New Roman" w:cs="Times New Roman"/>
                <w:bCs/>
                <w:color w:val="000000" w:themeColor="text1"/>
                <w:sz w:val="20"/>
                <w:szCs w:val="20"/>
                <w:lang w:val="ro-RO"/>
              </w:rPr>
              <w:t>cotaţii</w:t>
            </w:r>
            <w:proofErr w:type="spellEnd"/>
            <w:r w:rsidRPr="00684853">
              <w:rPr>
                <w:rFonts w:ascii="Times New Roman" w:hAnsi="Times New Roman" w:cs="Times New Roman"/>
                <w:bCs/>
                <w:color w:val="000000" w:themeColor="text1"/>
                <w:sz w:val="20"/>
                <w:szCs w:val="20"/>
                <w:lang w:val="ro-RO"/>
              </w:rPr>
              <w:t xml:space="preserve"> electronice sau </w:t>
            </w:r>
            <w:proofErr w:type="spellStart"/>
            <w:r w:rsidRPr="00684853">
              <w:rPr>
                <w:rFonts w:ascii="Times New Roman" w:hAnsi="Times New Roman" w:cs="Times New Roman"/>
                <w:bCs/>
                <w:color w:val="000000" w:themeColor="text1"/>
                <w:sz w:val="20"/>
                <w:szCs w:val="20"/>
                <w:lang w:val="ro-RO"/>
              </w:rPr>
              <w:t>cotaţii</w:t>
            </w:r>
            <w:proofErr w:type="spellEnd"/>
            <w:r w:rsidRPr="00684853">
              <w:rPr>
                <w:rFonts w:ascii="Times New Roman" w:hAnsi="Times New Roman" w:cs="Times New Roman"/>
                <w:bCs/>
                <w:color w:val="000000" w:themeColor="text1"/>
                <w:sz w:val="20"/>
                <w:szCs w:val="20"/>
                <w:lang w:val="ro-RO"/>
              </w:rPr>
              <w:t xml:space="preserve"> provenite de la mai </w:t>
            </w:r>
            <w:proofErr w:type="spellStart"/>
            <w:r w:rsidRPr="00684853">
              <w:rPr>
                <w:rFonts w:ascii="Times New Roman" w:hAnsi="Times New Roman" w:cs="Times New Roman"/>
                <w:bCs/>
                <w:color w:val="000000" w:themeColor="text1"/>
                <w:sz w:val="20"/>
                <w:szCs w:val="20"/>
                <w:lang w:val="ro-RO"/>
              </w:rPr>
              <w:t>mulţi</w:t>
            </w:r>
            <w:proofErr w:type="spellEnd"/>
            <w:r w:rsidRPr="00684853">
              <w:rPr>
                <w:rFonts w:ascii="Times New Roman" w:hAnsi="Times New Roman" w:cs="Times New Roman"/>
                <w:bCs/>
                <w:color w:val="000000" w:themeColor="text1"/>
                <w:sz w:val="20"/>
                <w:szCs w:val="20"/>
                <w:lang w:val="ro-RO"/>
              </w:rPr>
              <w:t xml:space="preserve"> brokeri </w:t>
            </w:r>
            <w:proofErr w:type="spellStart"/>
            <w:r w:rsidRPr="00684853">
              <w:rPr>
                <w:rFonts w:ascii="Times New Roman" w:hAnsi="Times New Roman" w:cs="Times New Roman"/>
                <w:bCs/>
                <w:color w:val="000000" w:themeColor="text1"/>
                <w:sz w:val="20"/>
                <w:szCs w:val="20"/>
                <w:lang w:val="ro-RO"/>
              </w:rPr>
              <w:t>independenţi</w:t>
            </w:r>
            <w:proofErr w:type="spellEnd"/>
            <w:r w:rsidRPr="00684853">
              <w:rPr>
                <w:rFonts w:ascii="Times New Roman" w:hAnsi="Times New Roman" w:cs="Times New Roman"/>
                <w:bCs/>
                <w:color w:val="000000" w:themeColor="text1"/>
                <w:sz w:val="20"/>
                <w:szCs w:val="20"/>
                <w:lang w:val="ro-RO"/>
              </w:rPr>
              <w:t xml:space="preserve"> de renume;</w:t>
            </w:r>
          </w:p>
        </w:tc>
        <w:tc>
          <w:tcPr>
            <w:tcW w:w="807" w:type="pct"/>
            <w:tcBorders>
              <w:top w:val="single" w:sz="4" w:space="0" w:color="auto"/>
              <w:left w:val="single" w:sz="4" w:space="0" w:color="auto"/>
              <w:bottom w:val="single" w:sz="4" w:space="0" w:color="auto"/>
              <w:right w:val="single" w:sz="4" w:space="0" w:color="auto"/>
            </w:tcBorders>
          </w:tcPr>
          <w:p w14:paraId="521FA4F2"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2307B37B"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p.8subp.8) din Regulamentul cu privire la tratamentul riscului de piață potrivit abordării standardizate, aprobat prin HCE al BNM nr.114/2018.</w:t>
            </w:r>
          </w:p>
        </w:tc>
      </w:tr>
      <w:tr w:rsidR="009B1FBA" w:rsidRPr="003344E0" w14:paraId="4F4E0C27"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516D1DE5"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69.</w:t>
            </w:r>
            <w:r w:rsidRPr="00684853">
              <w:rPr>
                <w:rFonts w:ascii="Times New Roman" w:hAnsi="Times New Roman"/>
                <w:color w:val="000000" w:themeColor="text1"/>
                <w:sz w:val="20"/>
                <w:szCs w:val="20"/>
                <w:lang w:val="ro-RO"/>
              </w:rPr>
              <w:t xml:space="preserve"> „marcarea la model” înseamnă orice evaluare care trebuie raportată la un nivel de referință, extrapolată sau calculată în alt mod pornind de la una sau mai multe date de intrare de pe piață;</w:t>
            </w:r>
          </w:p>
          <w:p w14:paraId="6220B108" w14:textId="77777777" w:rsidR="009B1FBA" w:rsidRPr="00684853" w:rsidRDefault="009B1FBA" w:rsidP="009B1FBA">
            <w:pPr>
              <w:pStyle w:val="CM4"/>
              <w:jc w:val="both"/>
              <w:rPr>
                <w:rFonts w:ascii="Times New Roman" w:hAnsi="Times New Roman"/>
                <w:color w:val="000000" w:themeColor="text1"/>
                <w:sz w:val="20"/>
                <w:szCs w:val="20"/>
                <w:lang w:val="ro-RO"/>
              </w:rPr>
            </w:pPr>
          </w:p>
        </w:tc>
        <w:tc>
          <w:tcPr>
            <w:tcW w:w="1357" w:type="pct"/>
          </w:tcPr>
          <w:p w14:paraId="1B346DC1"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7)</w:t>
            </w:r>
            <w:r w:rsidRPr="00684853">
              <w:rPr>
                <w:rFonts w:ascii="Times New Roman" w:hAnsi="Times New Roman" w:cs="Times New Roman"/>
                <w:b/>
                <w:color w:val="000000" w:themeColor="text1"/>
                <w:sz w:val="20"/>
                <w:szCs w:val="20"/>
                <w:lang w:val="ro-RO"/>
              </w:rPr>
              <w:t xml:space="preserve"> marcarea la model – </w:t>
            </w:r>
            <w:r w:rsidRPr="00684853">
              <w:rPr>
                <w:rFonts w:ascii="Times New Roman" w:hAnsi="Times New Roman" w:cs="Times New Roman"/>
                <w:bCs/>
                <w:color w:val="000000" w:themeColor="text1"/>
                <w:sz w:val="20"/>
                <w:szCs w:val="20"/>
                <w:lang w:val="ro-RO"/>
              </w:rPr>
              <w:t xml:space="preserve">reprezintă orice evaluare care trebuie raportată la un nivel de </w:t>
            </w:r>
            <w:proofErr w:type="spellStart"/>
            <w:r w:rsidRPr="00684853">
              <w:rPr>
                <w:rFonts w:ascii="Times New Roman" w:hAnsi="Times New Roman" w:cs="Times New Roman"/>
                <w:bCs/>
                <w:color w:val="000000" w:themeColor="text1"/>
                <w:sz w:val="20"/>
                <w:szCs w:val="20"/>
                <w:lang w:val="ro-RO"/>
              </w:rPr>
              <w:t>referinţă</w:t>
            </w:r>
            <w:proofErr w:type="spellEnd"/>
            <w:r w:rsidRPr="00684853">
              <w:rPr>
                <w:rFonts w:ascii="Times New Roman" w:hAnsi="Times New Roman" w:cs="Times New Roman"/>
                <w:bCs/>
                <w:color w:val="000000" w:themeColor="text1"/>
                <w:sz w:val="20"/>
                <w:szCs w:val="20"/>
                <w:lang w:val="ro-RO"/>
              </w:rPr>
              <w:t xml:space="preserve">, extrapolată sau calculată în alt mod pornind de la una sau mai multe date de intrare de pe </w:t>
            </w:r>
            <w:proofErr w:type="spellStart"/>
            <w:r w:rsidRPr="00684853">
              <w:rPr>
                <w:rFonts w:ascii="Times New Roman" w:hAnsi="Times New Roman" w:cs="Times New Roman"/>
                <w:bCs/>
                <w:color w:val="000000" w:themeColor="text1"/>
                <w:sz w:val="20"/>
                <w:szCs w:val="20"/>
                <w:lang w:val="ro-RO"/>
              </w:rPr>
              <w:t>piaţă</w:t>
            </w:r>
            <w:proofErr w:type="spellEnd"/>
            <w:r w:rsidRPr="00684853">
              <w:rPr>
                <w:rFonts w:ascii="Times New Roman" w:hAnsi="Times New Roman" w:cs="Times New Roman"/>
                <w:bCs/>
                <w:color w:val="000000" w:themeColor="text1"/>
                <w:sz w:val="20"/>
                <w:szCs w:val="20"/>
                <w:lang w:val="ro-RO"/>
              </w:rPr>
              <w:t>;</w:t>
            </w:r>
          </w:p>
        </w:tc>
        <w:tc>
          <w:tcPr>
            <w:tcW w:w="807" w:type="pct"/>
            <w:tcBorders>
              <w:top w:val="single" w:sz="4" w:space="0" w:color="auto"/>
              <w:left w:val="single" w:sz="4" w:space="0" w:color="auto"/>
              <w:bottom w:val="single" w:sz="4" w:space="0" w:color="auto"/>
              <w:right w:val="single" w:sz="4" w:space="0" w:color="auto"/>
            </w:tcBorders>
          </w:tcPr>
          <w:p w14:paraId="45634387"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0C2277A6"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2154DA79"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p.8 subp.7) din Regulamentul cu privire la tratamentul riscului de piață potrivit abordării standardizate, aprobat prin HCE al BNM nr.114/2018.</w:t>
            </w:r>
          </w:p>
        </w:tc>
      </w:tr>
      <w:tr w:rsidR="009B1FBA" w:rsidRPr="003344E0" w14:paraId="0483A44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003516DA"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70.</w:t>
            </w:r>
            <w:r w:rsidRPr="00684853">
              <w:rPr>
                <w:rFonts w:ascii="Times New Roman" w:hAnsi="Times New Roman"/>
                <w:color w:val="000000" w:themeColor="text1"/>
                <w:sz w:val="20"/>
                <w:szCs w:val="20"/>
                <w:lang w:val="ro-RO"/>
              </w:rPr>
              <w:t xml:space="preserve"> „verificare independentă a prețurilor” înseamnă un proces de verificare regulată a preciziei și independenței prețurilor de piață sau a datelor de intrare utilizate pentru marcarea la model;</w:t>
            </w:r>
          </w:p>
        </w:tc>
        <w:tc>
          <w:tcPr>
            <w:tcW w:w="1357" w:type="pct"/>
          </w:tcPr>
          <w:p w14:paraId="0FBA6524"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15)</w:t>
            </w:r>
            <w:r w:rsidRPr="00684853">
              <w:rPr>
                <w:rFonts w:ascii="Times New Roman" w:hAnsi="Times New Roman" w:cs="Times New Roman"/>
                <w:b/>
                <w:color w:val="000000" w:themeColor="text1"/>
                <w:sz w:val="20"/>
                <w:szCs w:val="20"/>
                <w:lang w:val="ro-RO"/>
              </w:rPr>
              <w:t xml:space="preserve"> verificare independentă a </w:t>
            </w:r>
            <w:proofErr w:type="spellStart"/>
            <w:r w:rsidRPr="00684853">
              <w:rPr>
                <w:rFonts w:ascii="Times New Roman" w:hAnsi="Times New Roman" w:cs="Times New Roman"/>
                <w:b/>
                <w:color w:val="000000" w:themeColor="text1"/>
                <w:sz w:val="20"/>
                <w:szCs w:val="20"/>
                <w:lang w:val="ro-RO"/>
              </w:rPr>
              <w:t>preţurilor</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reprezintă un proces de verificare regulată a preciziei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independenţei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preţurilor</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piaţă</w:t>
            </w:r>
            <w:proofErr w:type="spellEnd"/>
            <w:r w:rsidRPr="00684853">
              <w:rPr>
                <w:rFonts w:ascii="Times New Roman" w:hAnsi="Times New Roman" w:cs="Times New Roman"/>
                <w:bCs/>
                <w:color w:val="000000" w:themeColor="text1"/>
                <w:sz w:val="20"/>
                <w:szCs w:val="20"/>
                <w:lang w:val="ro-RO"/>
              </w:rPr>
              <w:t xml:space="preserve"> sau a datelor de intrare utilizate pentru marcarea la model;</w:t>
            </w:r>
          </w:p>
        </w:tc>
        <w:tc>
          <w:tcPr>
            <w:tcW w:w="807" w:type="pct"/>
            <w:tcBorders>
              <w:top w:val="single" w:sz="4" w:space="0" w:color="auto"/>
              <w:left w:val="single" w:sz="4" w:space="0" w:color="auto"/>
              <w:bottom w:val="single" w:sz="4" w:space="0" w:color="auto"/>
              <w:right w:val="single" w:sz="4" w:space="0" w:color="auto"/>
            </w:tcBorders>
          </w:tcPr>
          <w:p w14:paraId="7CC6D58A"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72FB17EE"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25D2012B"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p.8 subp.15) din Regulamentul cu privire la tratamentul riscului de piață potrivit abordării standardizate, aprobat prin HCE al BNM nr.114/2018.</w:t>
            </w:r>
          </w:p>
        </w:tc>
      </w:tr>
      <w:tr w:rsidR="009B1FBA" w:rsidRPr="003344E0" w14:paraId="4E0737DC"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49418FC8" w14:textId="77777777" w:rsidR="009B1FBA" w:rsidRPr="00684853" w:rsidRDefault="009B1FBA" w:rsidP="009B1FBA">
            <w:pPr>
              <w:pStyle w:val="CM1"/>
              <w:spacing w:before="200"/>
              <w:rPr>
                <w:rFonts w:ascii="Times New Roman" w:eastAsia="Calibri" w:hAnsi="Times New Roman"/>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71. </w:t>
            </w:r>
            <w:r w:rsidRPr="00684853">
              <w:rPr>
                <w:rFonts w:ascii="Times New Roman" w:eastAsia="Calibri" w:hAnsi="Times New Roman"/>
                <w:color w:val="000000" w:themeColor="text1"/>
                <w:sz w:val="20"/>
                <w:szCs w:val="20"/>
                <w:lang w:val="ro-RO"/>
              </w:rPr>
              <w:t>„capital eligibil” înseamnă următoarele: (a) în sensul părții a doua titlul III înseamnă suma următoarelor elemente:</w:t>
            </w:r>
          </w:p>
          <w:p w14:paraId="7335C5A4" w14:textId="77777777" w:rsidR="009B1FBA" w:rsidRPr="00684853" w:rsidRDefault="009B1FBA" w:rsidP="009B1FBA">
            <w:pPr>
              <w:autoSpaceDE w:val="0"/>
              <w:autoSpaceDN w:val="0"/>
              <w:adjustRightInd w:val="0"/>
              <w:spacing w:before="60" w:after="0" w:line="240" w:lineRule="auto"/>
              <w:rPr>
                <w:rFonts w:ascii="Times New Roman" w:eastAsia="Calibri"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t xml:space="preserve">(i) fondurile proprii de nivel 1, astfel cum sunt menționate la articolul 25, fără aplicarea deducerii de la articolul 36 alineatul (1) litera (k) punctul (i); </w:t>
            </w:r>
          </w:p>
          <w:p w14:paraId="70EC2A8C" w14:textId="77777777" w:rsidR="009B1FBA" w:rsidRPr="00684853" w:rsidRDefault="009B1FBA" w:rsidP="009B1FBA">
            <w:pPr>
              <w:spacing w:after="0" w:line="240" w:lineRule="auto"/>
              <w:rPr>
                <w:rFonts w:ascii="Times New Roman" w:eastAsia="Calibri"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t>(ii) fondurile proprii de nivel 2, astfel cum sunt menționate la articolul 71, care sunt egale cu sau mai mici de o treime din fondurile proprii de nivel 1, calculate în conformitate cu punctul (i) de la prezentul punct;</w:t>
            </w:r>
          </w:p>
          <w:p w14:paraId="2F29345F" w14:textId="77777777" w:rsidR="009B1FBA" w:rsidRPr="00684853" w:rsidRDefault="009B1FBA" w:rsidP="009B1FBA">
            <w:pPr>
              <w:autoSpaceDE w:val="0"/>
              <w:autoSpaceDN w:val="0"/>
              <w:adjustRightInd w:val="0"/>
              <w:spacing w:before="60" w:after="0" w:line="240" w:lineRule="auto"/>
              <w:rPr>
                <w:rFonts w:ascii="Times New Roman" w:eastAsia="Calibri"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t xml:space="preserve">(b) în sensul articolului 97 înseamnă suma următoarelor elemente: </w:t>
            </w:r>
          </w:p>
          <w:p w14:paraId="5ACAEF8F" w14:textId="77777777" w:rsidR="009B1FBA" w:rsidRPr="00684853" w:rsidRDefault="009B1FBA" w:rsidP="009B1FBA">
            <w:pPr>
              <w:autoSpaceDE w:val="0"/>
              <w:autoSpaceDN w:val="0"/>
              <w:adjustRightInd w:val="0"/>
              <w:spacing w:before="60" w:after="0" w:line="240" w:lineRule="auto"/>
              <w:rPr>
                <w:rFonts w:ascii="Times New Roman" w:eastAsia="Calibri"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t xml:space="preserve">(i) fondurile proprii de nivel 1, astfel cum sunt menționate la articolul 25; </w:t>
            </w:r>
          </w:p>
          <w:p w14:paraId="365532FE"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eastAsia="Calibri" w:hAnsi="Times New Roman" w:cs="Times New Roman"/>
                <w:color w:val="000000" w:themeColor="text1"/>
                <w:sz w:val="20"/>
                <w:szCs w:val="20"/>
                <w:lang w:val="ro-RO"/>
              </w:rPr>
              <w:t>(ii) fondurile proprii de nivel 2, astfel cum sunt menționate la articolul 71, care sunt egale cu sau mai mici de o treime din fondurile proprii de nivel 1;</w:t>
            </w:r>
          </w:p>
        </w:tc>
        <w:tc>
          <w:tcPr>
            <w:tcW w:w="1357" w:type="pct"/>
          </w:tcPr>
          <w:p w14:paraId="7D91FF47"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capital eligibil – </w:t>
            </w:r>
            <w:r w:rsidRPr="00684853">
              <w:rPr>
                <w:rFonts w:ascii="Times New Roman" w:hAnsi="Times New Roman" w:cs="Times New Roman"/>
                <w:bCs/>
                <w:color w:val="000000" w:themeColor="text1"/>
                <w:sz w:val="20"/>
                <w:szCs w:val="20"/>
                <w:lang w:val="ro-RO"/>
              </w:rPr>
              <w:t>suma următoarelor elemente:</w:t>
            </w:r>
          </w:p>
          <w:p w14:paraId="64FB5228"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1) fondurile proprii de nivel 1, astfel cum sunt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în Regulamentul cu privire la fondurile proprii ale băncilor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cerinţele</w:t>
            </w:r>
            <w:proofErr w:type="spellEnd"/>
            <w:r w:rsidRPr="00684853">
              <w:rPr>
                <w:rFonts w:ascii="Times New Roman" w:hAnsi="Times New Roman" w:cs="Times New Roman"/>
                <w:bCs/>
                <w:color w:val="000000" w:themeColor="text1"/>
                <w:sz w:val="20"/>
                <w:szCs w:val="20"/>
                <w:lang w:val="ro-RO"/>
              </w:rPr>
              <w:t xml:space="preserve"> de capital, aprobat prin Hotărârea Comitetului executiv al Băncii </w:t>
            </w:r>
            <w:proofErr w:type="spellStart"/>
            <w:r w:rsidRPr="00684853">
              <w:rPr>
                <w:rFonts w:ascii="Times New Roman" w:hAnsi="Times New Roman" w:cs="Times New Roman"/>
                <w:bCs/>
                <w:color w:val="000000" w:themeColor="text1"/>
                <w:sz w:val="20"/>
                <w:szCs w:val="20"/>
                <w:lang w:val="ro-RO"/>
              </w:rPr>
              <w:t>Naţionale</w:t>
            </w:r>
            <w:proofErr w:type="spellEnd"/>
            <w:r w:rsidRPr="00684853">
              <w:rPr>
                <w:rFonts w:ascii="Times New Roman" w:hAnsi="Times New Roman" w:cs="Times New Roman"/>
                <w:bCs/>
                <w:color w:val="000000" w:themeColor="text1"/>
                <w:sz w:val="20"/>
                <w:szCs w:val="20"/>
                <w:lang w:val="ro-RO"/>
              </w:rPr>
              <w:t xml:space="preserve"> a Moldovei nr.109 din 24 mai 2018 (în continuare Regulamentul nr.109/2018);</w:t>
            </w:r>
          </w:p>
          <w:p w14:paraId="188BC30B"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2) fondurile proprii de nivel 2, astfel cum sunt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în Regulamentul nr.109/2018, care nu vor </w:t>
            </w:r>
            <w:proofErr w:type="spellStart"/>
            <w:r w:rsidRPr="00684853">
              <w:rPr>
                <w:rFonts w:ascii="Times New Roman" w:hAnsi="Times New Roman" w:cs="Times New Roman"/>
                <w:bCs/>
                <w:color w:val="000000" w:themeColor="text1"/>
                <w:sz w:val="20"/>
                <w:szCs w:val="20"/>
                <w:lang w:val="ro-RO"/>
              </w:rPr>
              <w:t>depăşi</w:t>
            </w:r>
            <w:proofErr w:type="spellEnd"/>
            <w:r w:rsidRPr="00684853">
              <w:rPr>
                <w:rFonts w:ascii="Times New Roman" w:hAnsi="Times New Roman" w:cs="Times New Roman"/>
                <w:bCs/>
                <w:color w:val="000000" w:themeColor="text1"/>
                <w:sz w:val="20"/>
                <w:szCs w:val="20"/>
                <w:lang w:val="ro-RO"/>
              </w:rPr>
              <w:t xml:space="preserve"> o treime din fondurile proprii de nivel 1;</w:t>
            </w:r>
          </w:p>
        </w:tc>
        <w:tc>
          <w:tcPr>
            <w:tcW w:w="807" w:type="pct"/>
            <w:tcBorders>
              <w:top w:val="single" w:sz="4" w:space="0" w:color="auto"/>
              <w:left w:val="single" w:sz="4" w:space="0" w:color="auto"/>
              <w:bottom w:val="single" w:sz="4" w:space="0" w:color="auto"/>
              <w:right w:val="single" w:sz="4" w:space="0" w:color="auto"/>
            </w:tcBorders>
          </w:tcPr>
          <w:p w14:paraId="44C62FCC"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Borders>
              <w:top w:val="single" w:sz="4" w:space="0" w:color="auto"/>
              <w:left w:val="single" w:sz="4" w:space="0" w:color="auto"/>
              <w:bottom w:val="single" w:sz="4" w:space="0" w:color="auto"/>
              <w:right w:val="single" w:sz="4" w:space="0" w:color="auto"/>
            </w:tcBorders>
          </w:tcPr>
          <w:p w14:paraId="022484CC"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p.5 din Regulamentul cu privire la expunerile mari, aprobat prin HCE al BNM nr.109/2019.</w:t>
            </w:r>
          </w:p>
        </w:tc>
      </w:tr>
      <w:tr w:rsidR="009B1FBA" w:rsidRPr="003344E0" w14:paraId="0681A26C"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05F6E425"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72.</w:t>
            </w:r>
            <w:r w:rsidRPr="00684853">
              <w:rPr>
                <w:rFonts w:ascii="Times New Roman" w:hAnsi="Times New Roman"/>
                <w:color w:val="000000" w:themeColor="text1"/>
                <w:sz w:val="20"/>
                <w:szCs w:val="20"/>
                <w:lang w:val="ro-RO"/>
              </w:rPr>
              <w:t xml:space="preserve"> „bursă recunoscută” înseamnă o bursă care îndeplinește cumulativ următoarele condiții:</w:t>
            </w:r>
          </w:p>
          <w:p w14:paraId="6B9B152A" w14:textId="77777777" w:rsidR="009B1FBA" w:rsidRPr="00684853" w:rsidRDefault="009B1FBA" w:rsidP="009B1FBA">
            <w:pPr>
              <w:pStyle w:val="CM4"/>
              <w:jc w:val="both"/>
              <w:rPr>
                <w:rFonts w:ascii="Times New Roman" w:hAnsi="Times New Roman"/>
                <w:color w:val="000000" w:themeColor="text1"/>
                <w:sz w:val="20"/>
                <w:szCs w:val="20"/>
                <w:lang w:val="ro-RO"/>
              </w:rPr>
            </w:pPr>
          </w:p>
          <w:p w14:paraId="3787CF2A"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▼M9</w:t>
            </w:r>
          </w:p>
          <w:p w14:paraId="70234F1A"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(a) este o </w:t>
            </w:r>
            <w:proofErr w:type="spellStart"/>
            <w:r w:rsidRPr="00684853">
              <w:rPr>
                <w:rFonts w:ascii="Times New Roman" w:hAnsi="Times New Roman"/>
                <w:color w:val="000000" w:themeColor="text1"/>
                <w:sz w:val="20"/>
                <w:szCs w:val="20"/>
                <w:lang w:val="ro-RO"/>
              </w:rPr>
              <w:t>piaţă</w:t>
            </w:r>
            <w:proofErr w:type="spellEnd"/>
            <w:r w:rsidRPr="00684853">
              <w:rPr>
                <w:rFonts w:ascii="Times New Roman" w:hAnsi="Times New Roman"/>
                <w:color w:val="000000" w:themeColor="text1"/>
                <w:sz w:val="20"/>
                <w:szCs w:val="20"/>
                <w:lang w:val="ro-RO"/>
              </w:rPr>
              <w:t xml:space="preserve"> reglementată sau o </w:t>
            </w:r>
            <w:proofErr w:type="spellStart"/>
            <w:r w:rsidRPr="00684853">
              <w:rPr>
                <w:rFonts w:ascii="Times New Roman" w:hAnsi="Times New Roman"/>
                <w:color w:val="000000" w:themeColor="text1"/>
                <w:sz w:val="20"/>
                <w:szCs w:val="20"/>
                <w:lang w:val="ro-RO"/>
              </w:rPr>
              <w:t>piaţă</w:t>
            </w:r>
            <w:proofErr w:type="spellEnd"/>
            <w:r w:rsidRPr="00684853">
              <w:rPr>
                <w:rFonts w:ascii="Times New Roman" w:hAnsi="Times New Roman"/>
                <w:color w:val="000000" w:themeColor="text1"/>
                <w:sz w:val="20"/>
                <w:szCs w:val="20"/>
                <w:lang w:val="ro-RO"/>
              </w:rPr>
              <w:t xml:space="preserve"> dintr-o </w:t>
            </w:r>
            <w:proofErr w:type="spellStart"/>
            <w:r w:rsidRPr="00684853">
              <w:rPr>
                <w:rFonts w:ascii="Times New Roman" w:hAnsi="Times New Roman"/>
                <w:color w:val="000000" w:themeColor="text1"/>
                <w:sz w:val="20"/>
                <w:szCs w:val="20"/>
                <w:lang w:val="ro-RO"/>
              </w:rPr>
              <w:t>ţară</w:t>
            </w:r>
            <w:proofErr w:type="spellEnd"/>
            <w:r w:rsidRPr="00684853">
              <w:rPr>
                <w:rFonts w:ascii="Times New Roman" w:hAnsi="Times New Roman"/>
                <w:color w:val="000000" w:themeColor="text1"/>
                <w:sz w:val="20"/>
                <w:szCs w:val="20"/>
                <w:lang w:val="ro-RO"/>
              </w:rPr>
              <w:t xml:space="preserve"> </w:t>
            </w:r>
            <w:proofErr w:type="spellStart"/>
            <w:r w:rsidRPr="00684853">
              <w:rPr>
                <w:rFonts w:ascii="Times New Roman" w:hAnsi="Times New Roman"/>
                <w:color w:val="000000" w:themeColor="text1"/>
                <w:sz w:val="20"/>
                <w:szCs w:val="20"/>
                <w:lang w:val="ro-RO"/>
              </w:rPr>
              <w:t>terţă</w:t>
            </w:r>
            <w:proofErr w:type="spellEnd"/>
            <w:r w:rsidRPr="00684853">
              <w:rPr>
                <w:rFonts w:ascii="Times New Roman" w:hAnsi="Times New Roman"/>
                <w:color w:val="000000" w:themeColor="text1"/>
                <w:sz w:val="20"/>
                <w:szCs w:val="20"/>
                <w:lang w:val="ro-RO"/>
              </w:rPr>
              <w:t xml:space="preserve"> considerată a fi echivalentă cu o </w:t>
            </w:r>
            <w:proofErr w:type="spellStart"/>
            <w:r w:rsidRPr="00684853">
              <w:rPr>
                <w:rFonts w:ascii="Times New Roman" w:hAnsi="Times New Roman"/>
                <w:color w:val="000000" w:themeColor="text1"/>
                <w:sz w:val="20"/>
                <w:szCs w:val="20"/>
                <w:lang w:val="ro-RO"/>
              </w:rPr>
              <w:t>piaţă</w:t>
            </w:r>
            <w:proofErr w:type="spellEnd"/>
            <w:r w:rsidRPr="00684853">
              <w:rPr>
                <w:rFonts w:ascii="Times New Roman" w:hAnsi="Times New Roman"/>
                <w:color w:val="000000" w:themeColor="text1"/>
                <w:sz w:val="20"/>
                <w:szCs w:val="20"/>
                <w:lang w:val="ro-RO"/>
              </w:rPr>
              <w:t xml:space="preserve"> reglementată în conformitate cu procedura stabilită la articolul 25 alineatul (4) litera (a) din Directiva 2014/65/UE;</w:t>
            </w:r>
          </w:p>
          <w:p w14:paraId="159E9847"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(b) are un mecanism de compensare prin care contractele menționate în anexa II fac obiectul cerințelor de marjă zilnică care, în opinia autorităților competente, oferă o protecție corespunzătoare;</w:t>
            </w:r>
          </w:p>
        </w:tc>
        <w:tc>
          <w:tcPr>
            <w:tcW w:w="1357" w:type="pct"/>
          </w:tcPr>
          <w:p w14:paraId="00448AC7"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3)</w:t>
            </w:r>
            <w:r w:rsidRPr="00684853">
              <w:rPr>
                <w:rFonts w:ascii="Times New Roman" w:hAnsi="Times New Roman" w:cs="Times New Roman"/>
                <w:b/>
                <w:color w:val="000000" w:themeColor="text1"/>
                <w:sz w:val="20"/>
                <w:szCs w:val="20"/>
                <w:lang w:val="ro-RO"/>
              </w:rPr>
              <w:t xml:space="preserve"> bursă recunoscută </w:t>
            </w:r>
            <w:r w:rsidRPr="00684853">
              <w:rPr>
                <w:rFonts w:ascii="Times New Roman" w:hAnsi="Times New Roman" w:cs="Times New Roman"/>
                <w:bCs/>
                <w:color w:val="000000" w:themeColor="text1"/>
                <w:sz w:val="20"/>
                <w:szCs w:val="20"/>
                <w:lang w:val="ro-RO"/>
              </w:rPr>
              <w:t xml:space="preserve">– reprezintă o bursă care </w:t>
            </w:r>
            <w:proofErr w:type="spellStart"/>
            <w:r w:rsidRPr="00684853">
              <w:rPr>
                <w:rFonts w:ascii="Times New Roman" w:hAnsi="Times New Roman" w:cs="Times New Roman"/>
                <w:bCs/>
                <w:color w:val="000000" w:themeColor="text1"/>
                <w:sz w:val="20"/>
                <w:szCs w:val="20"/>
                <w:lang w:val="ro-RO"/>
              </w:rPr>
              <w:t>îndeplineşte</w:t>
            </w:r>
            <w:proofErr w:type="spellEnd"/>
            <w:r w:rsidRPr="00684853">
              <w:rPr>
                <w:rFonts w:ascii="Times New Roman" w:hAnsi="Times New Roman" w:cs="Times New Roman"/>
                <w:bCs/>
                <w:color w:val="000000" w:themeColor="text1"/>
                <w:sz w:val="20"/>
                <w:szCs w:val="20"/>
                <w:lang w:val="ro-RO"/>
              </w:rPr>
              <w:t xml:space="preserve"> cumulativ următoarele </w:t>
            </w:r>
            <w:proofErr w:type="spellStart"/>
            <w:r w:rsidRPr="00684853">
              <w:rPr>
                <w:rFonts w:ascii="Times New Roman" w:hAnsi="Times New Roman" w:cs="Times New Roman"/>
                <w:bCs/>
                <w:color w:val="000000" w:themeColor="text1"/>
                <w:sz w:val="20"/>
                <w:szCs w:val="20"/>
                <w:lang w:val="ro-RO"/>
              </w:rPr>
              <w:t>condiţii</w:t>
            </w:r>
            <w:proofErr w:type="spellEnd"/>
            <w:r w:rsidRPr="00684853">
              <w:rPr>
                <w:rFonts w:ascii="Times New Roman" w:hAnsi="Times New Roman" w:cs="Times New Roman"/>
                <w:bCs/>
                <w:color w:val="000000" w:themeColor="text1"/>
                <w:sz w:val="20"/>
                <w:szCs w:val="20"/>
                <w:lang w:val="ro-RO"/>
              </w:rPr>
              <w:t>:</w:t>
            </w:r>
          </w:p>
          <w:p w14:paraId="608CA37F"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a) este o </w:t>
            </w:r>
            <w:proofErr w:type="spellStart"/>
            <w:r w:rsidRPr="00684853">
              <w:rPr>
                <w:rFonts w:ascii="Times New Roman" w:hAnsi="Times New Roman" w:cs="Times New Roman"/>
                <w:bCs/>
                <w:color w:val="000000" w:themeColor="text1"/>
                <w:sz w:val="20"/>
                <w:szCs w:val="20"/>
                <w:lang w:val="ro-RO"/>
              </w:rPr>
              <w:t>piaţă</w:t>
            </w:r>
            <w:proofErr w:type="spellEnd"/>
            <w:r w:rsidRPr="00684853">
              <w:rPr>
                <w:rFonts w:ascii="Times New Roman" w:hAnsi="Times New Roman" w:cs="Times New Roman"/>
                <w:bCs/>
                <w:color w:val="000000" w:themeColor="text1"/>
                <w:sz w:val="20"/>
                <w:szCs w:val="20"/>
                <w:lang w:val="ro-RO"/>
              </w:rPr>
              <w:t xml:space="preserve"> reglementată astfel cum este definit în subpct.10) din prezentul punct;</w:t>
            </w:r>
          </w:p>
          <w:p w14:paraId="0E69299D"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 are un mecanism de compensare prin care contractele </w:t>
            </w:r>
            <w:proofErr w:type="spellStart"/>
            <w:r w:rsidRPr="00684853">
              <w:rPr>
                <w:rFonts w:ascii="Times New Roman" w:hAnsi="Times New Roman" w:cs="Times New Roman"/>
                <w:bCs/>
                <w:color w:val="000000" w:themeColor="text1"/>
                <w:sz w:val="20"/>
                <w:szCs w:val="20"/>
                <w:lang w:val="ro-RO"/>
              </w:rPr>
              <w:t>menţionate</w:t>
            </w:r>
            <w:proofErr w:type="spellEnd"/>
            <w:r w:rsidRPr="00684853">
              <w:rPr>
                <w:rFonts w:ascii="Times New Roman" w:hAnsi="Times New Roman" w:cs="Times New Roman"/>
                <w:bCs/>
                <w:color w:val="000000" w:themeColor="text1"/>
                <w:sz w:val="20"/>
                <w:szCs w:val="20"/>
                <w:lang w:val="ro-RO"/>
              </w:rPr>
              <w:t xml:space="preserve"> în anexa nr.1 la prezentul regulament fac obiectul </w:t>
            </w:r>
            <w:proofErr w:type="spellStart"/>
            <w:r w:rsidRPr="00684853">
              <w:rPr>
                <w:rFonts w:ascii="Times New Roman" w:hAnsi="Times New Roman" w:cs="Times New Roman"/>
                <w:bCs/>
                <w:color w:val="000000" w:themeColor="text1"/>
                <w:sz w:val="20"/>
                <w:szCs w:val="20"/>
                <w:lang w:val="ro-RO"/>
              </w:rPr>
              <w:t>cerinţelor</w:t>
            </w:r>
            <w:proofErr w:type="spellEnd"/>
            <w:r w:rsidRPr="00684853">
              <w:rPr>
                <w:rFonts w:ascii="Times New Roman" w:hAnsi="Times New Roman" w:cs="Times New Roman"/>
                <w:bCs/>
                <w:color w:val="000000" w:themeColor="text1"/>
                <w:sz w:val="20"/>
                <w:szCs w:val="20"/>
                <w:lang w:val="ro-RO"/>
              </w:rPr>
              <w:t xml:space="preserve"> de marjă zilnică care, în opinia </w:t>
            </w:r>
            <w:proofErr w:type="spellStart"/>
            <w:r w:rsidRPr="00684853">
              <w:rPr>
                <w:rFonts w:ascii="Times New Roman" w:hAnsi="Times New Roman" w:cs="Times New Roman"/>
                <w:bCs/>
                <w:color w:val="000000" w:themeColor="text1"/>
                <w:sz w:val="20"/>
                <w:szCs w:val="20"/>
                <w:lang w:val="ro-RO"/>
              </w:rPr>
              <w:t>autorităţilor</w:t>
            </w:r>
            <w:proofErr w:type="spellEnd"/>
            <w:r w:rsidRPr="00684853">
              <w:rPr>
                <w:rFonts w:ascii="Times New Roman" w:hAnsi="Times New Roman" w:cs="Times New Roman"/>
                <w:bCs/>
                <w:color w:val="000000" w:themeColor="text1"/>
                <w:sz w:val="20"/>
                <w:szCs w:val="20"/>
                <w:lang w:val="ro-RO"/>
              </w:rPr>
              <w:t xml:space="preserve"> competente, oferă o </w:t>
            </w:r>
            <w:proofErr w:type="spellStart"/>
            <w:r w:rsidRPr="00684853">
              <w:rPr>
                <w:rFonts w:ascii="Times New Roman" w:hAnsi="Times New Roman" w:cs="Times New Roman"/>
                <w:bCs/>
                <w:color w:val="000000" w:themeColor="text1"/>
                <w:sz w:val="20"/>
                <w:szCs w:val="20"/>
                <w:lang w:val="ro-RO"/>
              </w:rPr>
              <w:t>protecţie</w:t>
            </w:r>
            <w:proofErr w:type="spellEnd"/>
            <w:r w:rsidRPr="00684853">
              <w:rPr>
                <w:rFonts w:ascii="Times New Roman" w:hAnsi="Times New Roman" w:cs="Times New Roman"/>
                <w:bCs/>
                <w:color w:val="000000" w:themeColor="text1"/>
                <w:sz w:val="20"/>
                <w:szCs w:val="20"/>
                <w:lang w:val="ro-RO"/>
              </w:rPr>
              <w:t xml:space="preserve"> corespunzătoare;</w:t>
            </w:r>
          </w:p>
          <w:p w14:paraId="736E322A"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10)</w:t>
            </w:r>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piaţă</w:t>
            </w:r>
            <w:proofErr w:type="spellEnd"/>
            <w:r w:rsidRPr="00684853">
              <w:rPr>
                <w:rFonts w:ascii="Times New Roman" w:hAnsi="Times New Roman" w:cs="Times New Roman"/>
                <w:b/>
                <w:color w:val="000000" w:themeColor="text1"/>
                <w:sz w:val="20"/>
                <w:szCs w:val="20"/>
                <w:lang w:val="ro-RO"/>
              </w:rPr>
              <w:t xml:space="preserve"> reglementată </w:t>
            </w:r>
            <w:r w:rsidRPr="00684853">
              <w:rPr>
                <w:rFonts w:ascii="Times New Roman" w:hAnsi="Times New Roman" w:cs="Times New Roman"/>
                <w:bCs/>
                <w:color w:val="000000" w:themeColor="text1"/>
                <w:sz w:val="20"/>
                <w:szCs w:val="20"/>
                <w:lang w:val="ro-RO"/>
              </w:rPr>
              <w:t xml:space="preserve">– reprezintă o </w:t>
            </w:r>
            <w:proofErr w:type="spellStart"/>
            <w:r w:rsidRPr="00684853">
              <w:rPr>
                <w:rFonts w:ascii="Times New Roman" w:hAnsi="Times New Roman" w:cs="Times New Roman"/>
                <w:bCs/>
                <w:color w:val="000000" w:themeColor="text1"/>
                <w:sz w:val="20"/>
                <w:szCs w:val="20"/>
                <w:lang w:val="ro-RO"/>
              </w:rPr>
              <w:t>piaţă</w:t>
            </w:r>
            <w:proofErr w:type="spellEnd"/>
            <w:r w:rsidRPr="00684853">
              <w:rPr>
                <w:rFonts w:ascii="Times New Roman" w:hAnsi="Times New Roman" w:cs="Times New Roman"/>
                <w:bCs/>
                <w:color w:val="000000" w:themeColor="text1"/>
                <w:sz w:val="20"/>
                <w:szCs w:val="20"/>
                <w:lang w:val="ro-RO"/>
              </w:rPr>
              <w:t xml:space="preserve"> reglementată astfel cum este definit în Legea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 nr.171 din 11.07.2012;</w:t>
            </w:r>
          </w:p>
        </w:tc>
        <w:tc>
          <w:tcPr>
            <w:tcW w:w="807" w:type="pct"/>
            <w:tcBorders>
              <w:top w:val="single" w:sz="4" w:space="0" w:color="auto"/>
              <w:left w:val="single" w:sz="4" w:space="0" w:color="auto"/>
              <w:bottom w:val="single" w:sz="4" w:space="0" w:color="auto"/>
              <w:right w:val="single" w:sz="4" w:space="0" w:color="auto"/>
            </w:tcBorders>
          </w:tcPr>
          <w:p w14:paraId="6587760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18C9009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72281384"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p.8 subp.3) din Regulamentul cu privire la tratamentul riscului de piață potrivit abordării standardizate, aprobat prin HCE al BNM nr.114/2018.</w:t>
            </w:r>
          </w:p>
        </w:tc>
      </w:tr>
      <w:tr w:rsidR="009B1FBA" w:rsidRPr="003344E0" w14:paraId="077AB5D8"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3640B944" w14:textId="77777777" w:rsidR="009B1FBA" w:rsidRPr="00684853" w:rsidRDefault="009B1FBA" w:rsidP="009B1FBA">
            <w:pPr>
              <w:pStyle w:val="CM1"/>
              <w:spacing w:before="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73. </w:t>
            </w:r>
            <w:r w:rsidRPr="00684853">
              <w:rPr>
                <w:rFonts w:ascii="Times New Roman" w:eastAsia="Calibri" w:hAnsi="Times New Roman"/>
                <w:color w:val="000000" w:themeColor="text1"/>
                <w:sz w:val="20"/>
                <w:szCs w:val="20"/>
                <w:lang w:val="ro-RO"/>
              </w:rPr>
              <w:t>„beneficii discreționare de tipul pensiilor” înseamnă beneficii suplimentare de tipul pensiilor asigurate pe o bază discreționară de o instituție unui angajat ca parte a pachetului de remunerație variabilă al acestuia, care nu include beneficiile datorate garantate angajatului în conformitate cu termenii schemei de pensionare a societății;</w:t>
            </w:r>
          </w:p>
        </w:tc>
        <w:tc>
          <w:tcPr>
            <w:tcW w:w="1357" w:type="pct"/>
          </w:tcPr>
          <w:p w14:paraId="6C1029BC"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beneficii </w:t>
            </w:r>
            <w:proofErr w:type="spellStart"/>
            <w:r w:rsidRPr="00684853">
              <w:rPr>
                <w:rFonts w:ascii="Times New Roman" w:hAnsi="Times New Roman" w:cs="Times New Roman"/>
                <w:b/>
                <w:color w:val="000000" w:themeColor="text1"/>
                <w:sz w:val="20"/>
                <w:szCs w:val="20"/>
                <w:lang w:val="ro-RO"/>
              </w:rPr>
              <w:t>discreţionare</w:t>
            </w:r>
            <w:proofErr w:type="spellEnd"/>
            <w:r w:rsidRPr="00684853">
              <w:rPr>
                <w:rFonts w:ascii="Times New Roman" w:hAnsi="Times New Roman" w:cs="Times New Roman"/>
                <w:b/>
                <w:color w:val="000000" w:themeColor="text1"/>
                <w:sz w:val="20"/>
                <w:szCs w:val="20"/>
                <w:lang w:val="ro-RO"/>
              </w:rPr>
              <w:t xml:space="preserve"> de tipul pensiilor </w:t>
            </w:r>
            <w:r w:rsidRPr="00684853">
              <w:rPr>
                <w:rFonts w:ascii="Times New Roman" w:hAnsi="Times New Roman" w:cs="Times New Roman"/>
                <w:bCs/>
                <w:color w:val="000000" w:themeColor="text1"/>
                <w:sz w:val="20"/>
                <w:szCs w:val="20"/>
                <w:lang w:val="ro-RO"/>
              </w:rPr>
              <w:t xml:space="preserve">- beneficii suplimentare de tipul pensiilor asigurate pe o bază </w:t>
            </w:r>
            <w:proofErr w:type="spellStart"/>
            <w:r w:rsidRPr="00684853">
              <w:rPr>
                <w:rFonts w:ascii="Times New Roman" w:hAnsi="Times New Roman" w:cs="Times New Roman"/>
                <w:bCs/>
                <w:color w:val="000000" w:themeColor="text1"/>
                <w:sz w:val="20"/>
                <w:szCs w:val="20"/>
                <w:lang w:val="ro-RO"/>
              </w:rPr>
              <w:t>discreţionară</w:t>
            </w:r>
            <w:proofErr w:type="spellEnd"/>
            <w:r w:rsidRPr="00684853">
              <w:rPr>
                <w:rFonts w:ascii="Times New Roman" w:hAnsi="Times New Roman" w:cs="Times New Roman"/>
                <w:bCs/>
                <w:color w:val="000000" w:themeColor="text1"/>
                <w:sz w:val="20"/>
                <w:szCs w:val="20"/>
                <w:lang w:val="ro-RO"/>
              </w:rPr>
              <w:t xml:space="preserve"> de o bancă unui angajat ca parte a pachetului de </w:t>
            </w:r>
            <w:proofErr w:type="spellStart"/>
            <w:r w:rsidRPr="00684853">
              <w:rPr>
                <w:rFonts w:ascii="Times New Roman" w:hAnsi="Times New Roman" w:cs="Times New Roman"/>
                <w:bCs/>
                <w:color w:val="000000" w:themeColor="text1"/>
                <w:sz w:val="20"/>
                <w:szCs w:val="20"/>
                <w:lang w:val="ro-RO"/>
              </w:rPr>
              <w:t>remuneraţie</w:t>
            </w:r>
            <w:proofErr w:type="spellEnd"/>
            <w:r w:rsidRPr="00684853">
              <w:rPr>
                <w:rFonts w:ascii="Times New Roman" w:hAnsi="Times New Roman" w:cs="Times New Roman"/>
                <w:bCs/>
                <w:color w:val="000000" w:themeColor="text1"/>
                <w:sz w:val="20"/>
                <w:szCs w:val="20"/>
                <w:lang w:val="ro-RO"/>
              </w:rPr>
              <w:t xml:space="preserve"> variabilă al acestuia, care nu includ beneficiile datorate garantate angajatului în conformitate cu termenii schemei de pensionare a băncii.</w:t>
            </w:r>
          </w:p>
        </w:tc>
        <w:tc>
          <w:tcPr>
            <w:tcW w:w="807" w:type="pct"/>
            <w:tcBorders>
              <w:top w:val="single" w:sz="4" w:space="0" w:color="auto"/>
              <w:left w:val="single" w:sz="4" w:space="0" w:color="auto"/>
              <w:bottom w:val="single" w:sz="4" w:space="0" w:color="auto"/>
              <w:right w:val="single" w:sz="4" w:space="0" w:color="auto"/>
            </w:tcBorders>
          </w:tcPr>
          <w:p w14:paraId="431E0EC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732AB1E6"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47F7C62E"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p.3 din Regulamentul </w:t>
            </w:r>
            <w:r w:rsidRPr="00FC5DAB">
              <w:rPr>
                <w:rFonts w:ascii="Times New Roman" w:eastAsia="Arial Unicode MS" w:hAnsi="Times New Roman" w:cs="Times New Roman"/>
                <w:bCs/>
                <w:iCs/>
                <w:color w:val="000000" w:themeColor="text1"/>
                <w:sz w:val="20"/>
                <w:szCs w:val="20"/>
                <w:lang w:val="ro-RO"/>
              </w:rPr>
              <w:t>cu privire la amortizoarele de capital,</w:t>
            </w:r>
            <w:r w:rsidRPr="00FC5DAB">
              <w:rPr>
                <w:rFonts w:ascii="Times New Roman" w:hAnsi="Times New Roman" w:cs="Times New Roman"/>
                <w:bCs/>
                <w:color w:val="000000" w:themeColor="text1"/>
                <w:sz w:val="20"/>
                <w:szCs w:val="20"/>
                <w:lang w:val="ro-RO"/>
              </w:rPr>
              <w:t xml:space="preserve"> aprobat prin HCE al BNM nr.110/2018, prin noțiunea </w:t>
            </w:r>
            <w:r w:rsidRPr="00FC5DAB">
              <w:rPr>
                <w:rFonts w:ascii="Times New Roman" w:eastAsia="Calibri" w:hAnsi="Times New Roman" w:cs="Times New Roman"/>
                <w:bCs/>
                <w:color w:val="000000" w:themeColor="text1"/>
                <w:sz w:val="20"/>
                <w:szCs w:val="20"/>
                <w:lang w:val="ro-RO"/>
              </w:rPr>
              <w:t>„beneficii discreționare de tipul pensiilor”</w:t>
            </w:r>
            <w:r w:rsidRPr="00FC5DAB">
              <w:rPr>
                <w:rFonts w:ascii="Times New Roman" w:hAnsi="Times New Roman" w:cs="Times New Roman"/>
                <w:bCs/>
                <w:color w:val="000000" w:themeColor="text1"/>
                <w:sz w:val="20"/>
                <w:szCs w:val="20"/>
                <w:lang w:val="ro-RO"/>
              </w:rPr>
              <w:t>.</w:t>
            </w:r>
          </w:p>
        </w:tc>
      </w:tr>
      <w:tr w:rsidR="009B1FBA" w:rsidRPr="003344E0" w14:paraId="0703A7F1"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099EDEDD" w14:textId="77777777" w:rsidR="009B1FBA" w:rsidRPr="00684853" w:rsidRDefault="009B1FBA" w:rsidP="009B1FBA">
            <w:pPr>
              <w:pStyle w:val="CM1"/>
              <w:spacing w:before="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74. </w:t>
            </w:r>
            <w:r w:rsidRPr="00684853">
              <w:rPr>
                <w:rFonts w:ascii="Times New Roman" w:eastAsia="Calibri" w:hAnsi="Times New Roman"/>
                <w:color w:val="000000" w:themeColor="text1"/>
                <w:sz w:val="20"/>
                <w:szCs w:val="20"/>
                <w:lang w:val="ro-RO"/>
              </w:rPr>
              <w:t xml:space="preserve">„valoare ipotecară” înseamnă valoarea bunurilor imobile stabilită printr-o evaluare prudentă a valorii de piață viitoare a bunurilor, ținând seama de aspectele </w:t>
            </w:r>
            <w:r w:rsidRPr="00684853">
              <w:rPr>
                <w:rFonts w:ascii="Times New Roman" w:eastAsia="Calibri" w:hAnsi="Times New Roman"/>
                <w:color w:val="000000" w:themeColor="text1"/>
                <w:sz w:val="20"/>
                <w:szCs w:val="20"/>
                <w:lang w:val="ro-RO"/>
              </w:rPr>
              <w:lastRenderedPageBreak/>
              <w:t>sustenabile pe termen lung legate de bunuri, de condițiile de piață normale și locale, de utilizarea curentă și de eventualele utilizări alternative ale bunurilor;</w:t>
            </w:r>
          </w:p>
        </w:tc>
        <w:tc>
          <w:tcPr>
            <w:tcW w:w="1357" w:type="pct"/>
          </w:tcPr>
          <w:p w14:paraId="2ED86B06"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Borders>
              <w:top w:val="single" w:sz="4" w:space="0" w:color="auto"/>
              <w:left w:val="single" w:sz="4" w:space="0" w:color="auto"/>
              <w:bottom w:val="single" w:sz="4" w:space="0" w:color="auto"/>
              <w:right w:val="single" w:sz="4" w:space="0" w:color="auto"/>
            </w:tcBorders>
          </w:tcPr>
          <w:p w14:paraId="3F8E9B7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5CF03A91"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Legislația RM nu prevede criterii riguroase pentru </w:t>
            </w:r>
            <w:r w:rsidRPr="00FC5DAB">
              <w:rPr>
                <w:rFonts w:ascii="Times New Roman" w:hAnsi="Times New Roman" w:cs="Times New Roman"/>
                <w:bCs/>
                <w:color w:val="000000" w:themeColor="text1"/>
                <w:sz w:val="20"/>
                <w:szCs w:val="20"/>
                <w:lang w:val="ro-RO"/>
              </w:rPr>
              <w:lastRenderedPageBreak/>
              <w:t>evaluarea valorii ipotecii.</w:t>
            </w:r>
          </w:p>
        </w:tc>
      </w:tr>
      <w:tr w:rsidR="009B1FBA" w:rsidRPr="003344E0" w14:paraId="2797D989"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324E852B" w14:textId="77777777" w:rsidR="009B1FBA" w:rsidRPr="00684853" w:rsidRDefault="009B1FBA" w:rsidP="009B1FBA">
            <w:pPr>
              <w:pStyle w:val="CM1"/>
              <w:spacing w:before="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M17</w:t>
            </w:r>
          </w:p>
          <w:p w14:paraId="09579A71" w14:textId="77777777" w:rsidR="009B1FBA" w:rsidRPr="00684853" w:rsidRDefault="009B1FBA" w:rsidP="009B1FBA">
            <w:pPr>
              <w:spacing w:after="0" w:line="240" w:lineRule="auto"/>
              <w:rPr>
                <w:color w:val="000000" w:themeColor="text1"/>
                <w:lang w:val="ro-RO"/>
              </w:rPr>
            </w:pPr>
            <w:r w:rsidRPr="00684853">
              <w:rPr>
                <w:rFonts w:ascii="Times New Roman" w:eastAsia="Calibri" w:hAnsi="Times New Roman" w:cs="Times New Roman"/>
                <w:color w:val="000000" w:themeColor="text1"/>
                <w:sz w:val="20"/>
                <w:szCs w:val="20"/>
                <w:lang w:val="ro-RO"/>
              </w:rPr>
              <w:t>74a.</w:t>
            </w:r>
            <w:r w:rsidRPr="00684853">
              <w:rPr>
                <w:rFonts w:ascii="Times New Roman" w:eastAsia="Calibri" w:hAnsi="Times New Roman" w:cs="Times New Roman"/>
                <w:color w:val="000000" w:themeColor="text1"/>
                <w:sz w:val="20"/>
                <w:szCs w:val="20"/>
                <w:lang w:val="ro-RO"/>
              </w:rPr>
              <w:tab/>
              <w:t>«valoarea bunurilor imobile» înseamnă valoarea unui bun imobil locativ sau a unui bun imobil comercial determinată în conformitate cu articolul 229 alineatul (1);</w:t>
            </w:r>
          </w:p>
        </w:tc>
        <w:tc>
          <w:tcPr>
            <w:tcW w:w="1357" w:type="pct"/>
          </w:tcPr>
          <w:p w14:paraId="00CC9009"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Borders>
              <w:top w:val="single" w:sz="4" w:space="0" w:color="auto"/>
              <w:left w:val="single" w:sz="4" w:space="0" w:color="auto"/>
              <w:bottom w:val="single" w:sz="4" w:space="0" w:color="auto"/>
              <w:right w:val="single" w:sz="4" w:space="0" w:color="auto"/>
            </w:tcBorders>
          </w:tcPr>
          <w:p w14:paraId="42BE5879" w14:textId="77777777" w:rsidR="009B1FBA" w:rsidRPr="00684853" w:rsidDel="00BD28A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Borders>
              <w:top w:val="single" w:sz="4" w:space="0" w:color="auto"/>
              <w:left w:val="single" w:sz="4" w:space="0" w:color="auto"/>
              <w:bottom w:val="single" w:sz="4" w:space="0" w:color="auto"/>
              <w:right w:val="single" w:sz="4" w:space="0" w:color="auto"/>
            </w:tcBorders>
          </w:tcPr>
          <w:p w14:paraId="1B55046F"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bookmarkStart w:id="1" w:name="_Hlk209434734"/>
            <w:r w:rsidRPr="00FC5DAB">
              <w:rPr>
                <w:rFonts w:ascii="Times New Roman" w:hAnsi="Times New Roman" w:cs="Times New Roman"/>
                <w:bCs/>
                <w:color w:val="000000" w:themeColor="text1"/>
                <w:sz w:val="20"/>
                <w:szCs w:val="20"/>
                <w:lang w:val="ro-RO"/>
              </w:rPr>
              <w:t>Urmează a se transpune prin proiectul de modificare a Regulamentului nr.112/2018 cu privire la tehnicile de diminuare a riscului de credit utilizate de bănci.</w:t>
            </w:r>
            <w:bookmarkEnd w:id="1"/>
          </w:p>
        </w:tc>
      </w:tr>
      <w:tr w:rsidR="009B1FBA" w:rsidRPr="003344E0" w14:paraId="3E8F62CD"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78133FD"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02B434E0" w14:textId="77777777" w:rsidR="009B1FBA" w:rsidRPr="00462761" w:rsidRDefault="009B1FBA" w:rsidP="009B1FBA">
            <w:pPr>
              <w:pStyle w:val="CM4"/>
              <w:jc w:val="both"/>
              <w:rPr>
                <w:color w:val="000000" w:themeColor="text1"/>
                <w:lang w:val="it-CH"/>
              </w:rPr>
            </w:pPr>
            <w:r w:rsidRPr="00684853">
              <w:rPr>
                <w:rFonts w:ascii="Times New Roman" w:hAnsi="Times New Roman"/>
                <w:b/>
                <w:color w:val="000000" w:themeColor="text1"/>
                <w:sz w:val="20"/>
                <w:szCs w:val="20"/>
                <w:lang w:val="ro-RO"/>
              </w:rPr>
              <w:t xml:space="preserve">75. </w:t>
            </w:r>
            <w:r w:rsidRPr="00684853">
              <w:rPr>
                <w:rFonts w:ascii="Times New Roman" w:hAnsi="Times New Roman"/>
                <w:color w:val="000000" w:themeColor="text1"/>
                <w:sz w:val="20"/>
                <w:szCs w:val="20"/>
                <w:lang w:val="ro-RO"/>
              </w:rPr>
              <w:t>„bun imobil locativ”</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 xml:space="preserve">înseamnă oricare dintre următoarele: </w:t>
            </w:r>
            <w:r w:rsidRPr="00462761">
              <w:rPr>
                <w:color w:val="000000" w:themeColor="text1"/>
                <w:lang w:val="it-CH"/>
              </w:rPr>
              <w:t xml:space="preserve"> </w:t>
            </w:r>
          </w:p>
          <w:p w14:paraId="565D1F2F"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(a) </w:t>
            </w:r>
            <w:bookmarkStart w:id="2" w:name="_Hlk193375486"/>
            <w:r w:rsidRPr="00684853">
              <w:rPr>
                <w:rFonts w:ascii="Times New Roman" w:hAnsi="Times New Roman"/>
                <w:color w:val="000000" w:themeColor="text1"/>
                <w:sz w:val="20"/>
                <w:szCs w:val="20"/>
                <w:lang w:val="ro-RO"/>
              </w:rPr>
              <w:t>un bun imobil care are natura unei locuințe și care respectă toate legile și reglementările aplicabile care permit ca bunul să fie ocupat în scop de locuire;</w:t>
            </w:r>
          </w:p>
          <w:bookmarkEnd w:id="2"/>
          <w:p w14:paraId="4D82358D"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(b) un bun imobil care are natura unei locuințe și se află încă în construcție, cu condiția să se preconizeze că acesta va respecta toate legile și reglementările aplicabile care permit ca bunul să fie ocupat în scopuri de locuire;</w:t>
            </w:r>
          </w:p>
          <w:p w14:paraId="174D4D26"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(c) dreptul de a locui într-un apartament din societățile cooperative de locuințe situate în Suedia;</w:t>
            </w:r>
          </w:p>
          <w:p w14:paraId="0B956600"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color w:val="000000" w:themeColor="text1"/>
                <w:sz w:val="20"/>
                <w:szCs w:val="20"/>
                <w:lang w:val="ro-RO"/>
              </w:rPr>
              <w:t>(d) terenul accesoriu unui bun menționat la litera (a), (b) sau (c);</w:t>
            </w:r>
          </w:p>
        </w:tc>
        <w:tc>
          <w:tcPr>
            <w:tcW w:w="1357" w:type="pct"/>
          </w:tcPr>
          <w:p w14:paraId="7D76D481"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bun imobil locativ </w:t>
            </w:r>
            <w:r w:rsidRPr="00684853">
              <w:rPr>
                <w:rFonts w:ascii="Times New Roman" w:hAnsi="Times New Roman" w:cs="Times New Roman"/>
                <w:bCs/>
                <w:color w:val="000000" w:themeColor="text1"/>
                <w:sz w:val="20"/>
                <w:szCs w:val="20"/>
                <w:lang w:val="ro-RO"/>
              </w:rPr>
              <w:t>–bun imobil cu destinație locativă – oricare dintre următoarele:</w:t>
            </w:r>
          </w:p>
          <w:p w14:paraId="52C35624"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1) un bun imobil care are natura unei locuințe și care respectă toate legile și reglementările aplicabile care permit ca bunul să fie ocupat în scop de locuire;</w:t>
            </w:r>
          </w:p>
          <w:p w14:paraId="2ACC97E5"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2) un bun imobil care are natura unei locuințe și se află încă în construcție, cu condiția să se preconizeze că acesta va respecta toate legile și reglementările aplicabile care permit ca bunul să fie ocupat în scopuri de locuire;</w:t>
            </w:r>
          </w:p>
          <w:p w14:paraId="05EBE67D"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3) dreptul de a locui într-un apartament din societățile cooperative de locuințe situate în Suedia;</w:t>
            </w:r>
          </w:p>
          <w:p w14:paraId="45F60906"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4) terenul accesoriu unui bun menționat la punctele 1) - 3);</w:t>
            </w:r>
          </w:p>
        </w:tc>
        <w:tc>
          <w:tcPr>
            <w:tcW w:w="807" w:type="pct"/>
          </w:tcPr>
          <w:p w14:paraId="0AC50D31"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4497B464"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0AF044E3"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p.3 din Regulamentul cu privire la tratamentul riscului de piață potrivit abordării standardizate, aprobat prin HCE al BNM nr.111/2018.</w:t>
            </w:r>
          </w:p>
        </w:tc>
      </w:tr>
      <w:tr w:rsidR="009B1FBA" w:rsidRPr="00684853" w14:paraId="47D9CFF0"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DCE1E01"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0761C370" w14:textId="77777777" w:rsidR="009B1FBA" w:rsidRPr="00684853" w:rsidRDefault="009B1FBA" w:rsidP="009B1FBA">
            <w:pPr>
              <w:spacing w:after="0" w:line="240" w:lineRule="auto"/>
              <w:rPr>
                <w:color w:val="000000" w:themeColor="text1"/>
                <w:lang w:val="ro-RO"/>
              </w:rPr>
            </w:pPr>
            <w:r w:rsidRPr="00684853">
              <w:rPr>
                <w:rFonts w:ascii="Times New Roman" w:eastAsia="Times New Roman" w:hAnsi="Times New Roman" w:cs="Times New Roman"/>
                <w:color w:val="000000" w:themeColor="text1"/>
                <w:sz w:val="20"/>
                <w:szCs w:val="20"/>
                <w:lang w:val="ro-RO"/>
              </w:rPr>
              <w:t>75a.</w:t>
            </w:r>
            <w:r w:rsidRPr="00684853">
              <w:rPr>
                <w:rFonts w:ascii="Times New Roman" w:eastAsia="Times New Roman" w:hAnsi="Times New Roman" w:cs="Times New Roman"/>
                <w:color w:val="000000" w:themeColor="text1"/>
                <w:sz w:val="20"/>
                <w:szCs w:val="20"/>
                <w:lang w:val="ro-RO"/>
              </w:rPr>
              <w:tab/>
              <w:t xml:space="preserve">«bun imobil comercial» înseamnă </w:t>
            </w:r>
            <w:bookmarkStart w:id="3" w:name="_Hlk193375693"/>
            <w:r w:rsidRPr="00684853">
              <w:rPr>
                <w:rFonts w:ascii="Times New Roman" w:eastAsia="Times New Roman" w:hAnsi="Times New Roman" w:cs="Times New Roman"/>
                <w:color w:val="000000" w:themeColor="text1"/>
                <w:sz w:val="20"/>
                <w:szCs w:val="20"/>
                <w:lang w:val="ro-RO"/>
              </w:rPr>
              <w:t>orice bun imobil care nu este bun imobil locativ</w:t>
            </w:r>
            <w:bookmarkEnd w:id="3"/>
            <w:r w:rsidRPr="00684853">
              <w:rPr>
                <w:rFonts w:ascii="Times New Roman" w:eastAsia="Times New Roman" w:hAnsi="Times New Roman" w:cs="Times New Roman"/>
                <w:color w:val="000000" w:themeColor="text1"/>
                <w:sz w:val="20"/>
                <w:szCs w:val="20"/>
                <w:lang w:val="ro-RO"/>
              </w:rPr>
              <w:t>;</w:t>
            </w:r>
          </w:p>
        </w:tc>
        <w:tc>
          <w:tcPr>
            <w:tcW w:w="1357" w:type="pct"/>
          </w:tcPr>
          <w:p w14:paraId="4C936692"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bun imobil cu destinație comercială </w:t>
            </w:r>
            <w:r w:rsidRPr="00684853">
              <w:rPr>
                <w:rFonts w:ascii="Times New Roman" w:hAnsi="Times New Roman" w:cs="Times New Roman"/>
                <w:bCs/>
                <w:color w:val="000000" w:themeColor="text1"/>
                <w:sz w:val="20"/>
                <w:szCs w:val="20"/>
                <w:lang w:val="ro-RO"/>
              </w:rPr>
              <w:t>– orice bun imobil care nu este bun imobil locativ</w:t>
            </w:r>
          </w:p>
        </w:tc>
        <w:tc>
          <w:tcPr>
            <w:tcW w:w="807" w:type="pct"/>
          </w:tcPr>
          <w:p w14:paraId="4DD2C26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979FC89"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Proiectul de Regulamentul nr.111/2018</w:t>
            </w:r>
          </w:p>
        </w:tc>
      </w:tr>
      <w:tr w:rsidR="009B1FBA" w:rsidRPr="003344E0" w14:paraId="2CE451A8"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A0AFE8F"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62D47BA7" w14:textId="77777777" w:rsidR="009B1FBA" w:rsidRPr="00684853" w:rsidRDefault="009B1FBA" w:rsidP="009B1FBA">
            <w:pPr>
              <w:spacing w:after="0" w:line="240" w:lineRule="auto"/>
              <w:jc w:val="both"/>
              <w:rPr>
                <w:color w:val="000000" w:themeColor="text1"/>
                <w:lang w:val="ro-RO"/>
              </w:rPr>
            </w:pPr>
            <w:r w:rsidRPr="00684853">
              <w:rPr>
                <w:rFonts w:ascii="Times New Roman" w:eastAsia="Times New Roman" w:hAnsi="Times New Roman" w:cs="Times New Roman"/>
                <w:b/>
                <w:bCs/>
                <w:color w:val="000000" w:themeColor="text1"/>
                <w:sz w:val="20"/>
                <w:szCs w:val="20"/>
                <w:lang w:val="ro-RO"/>
              </w:rPr>
              <w:t>75b.</w:t>
            </w:r>
            <w:r w:rsidRPr="00684853">
              <w:rPr>
                <w:rFonts w:ascii="Times New Roman" w:eastAsia="Times New Roman" w:hAnsi="Times New Roman" w:cs="Times New Roman"/>
                <w:color w:val="000000" w:themeColor="text1"/>
                <w:sz w:val="20"/>
                <w:szCs w:val="20"/>
                <w:lang w:val="ro-RO"/>
              </w:rPr>
              <w:tab/>
              <w:t>«</w:t>
            </w:r>
            <w:bookmarkStart w:id="4" w:name="_Hlk193376142"/>
            <w:r w:rsidRPr="00684853">
              <w:rPr>
                <w:rFonts w:ascii="Times New Roman" w:eastAsia="Times New Roman" w:hAnsi="Times New Roman" w:cs="Times New Roman"/>
                <w:color w:val="000000" w:themeColor="text1"/>
                <w:sz w:val="20"/>
                <w:szCs w:val="20"/>
                <w:lang w:val="ro-RO"/>
              </w:rPr>
              <w:t>expunere aferentă bunurilor imobile generatoare de venituri» sau «expunere IPRE» înseamnă o expunere garantată cu unul sau mai multe bunuri imobile locative sau bunuri imobile comerciale, în cazul căreia îndeplinirea obligațiilor din credite legate de expunere depinde în mod semnificativ de fluxurile de numerar generate de respectivele bunuri imobile cu care este garantată expunerea în cauză, și nu de capacitatea debitorului de a-și îndeplini din alte surse obligațiile din credite, sursa principală a unor astfel de fluxuri de numerar fiind plățile din leasing sau din chirii ori încasările din vânzarea bunului imobil locativ sau a bunului imobil comercial;</w:t>
            </w:r>
            <w:bookmarkEnd w:id="4"/>
          </w:p>
        </w:tc>
        <w:tc>
          <w:tcPr>
            <w:tcW w:w="1357" w:type="pct"/>
          </w:tcPr>
          <w:p w14:paraId="0C98AF5B"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588BE8E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A73FF7B" w14:textId="77777777" w:rsidR="009B1FBA" w:rsidRPr="00FC5DAB" w:rsidRDefault="009B1FBA" w:rsidP="009B1FBA">
            <w:pPr>
              <w:spacing w:after="0" w:line="240" w:lineRule="auto"/>
              <w:rPr>
                <w:rFonts w:ascii="Times New Roman" w:hAnsi="Times New Roman" w:cs="Times New Roman"/>
                <w:bCs/>
                <w:color w:val="000000" w:themeColor="text1"/>
                <w:lang w:val="it-CH"/>
              </w:rPr>
            </w:pPr>
            <w:r w:rsidRPr="00FC5DAB">
              <w:rPr>
                <w:rFonts w:ascii="Times New Roman" w:hAnsi="Times New Roman" w:cs="Times New Roman"/>
                <w:bCs/>
                <w:color w:val="000000" w:themeColor="text1"/>
                <w:sz w:val="20"/>
                <w:szCs w:val="20"/>
                <w:lang w:val="ro-RO"/>
              </w:rPr>
              <w:t>Urmează a se transpune prin proiectul de modificare a Regulamentului nr.111/2018 cu privire la tratamentul riscului de credit pentru bănci potrivit abordării standardizate.</w:t>
            </w:r>
          </w:p>
          <w:p w14:paraId="1F1CBF51"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it-CH"/>
              </w:rPr>
            </w:pPr>
          </w:p>
        </w:tc>
      </w:tr>
      <w:tr w:rsidR="009B1FBA" w:rsidRPr="003344E0" w14:paraId="5B7056FA"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E1D5B98"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574FAD96" w14:textId="77777777" w:rsidR="009B1FBA" w:rsidRPr="00684853" w:rsidRDefault="009B1FBA" w:rsidP="009B1FBA">
            <w:pPr>
              <w:spacing w:after="0" w:line="240" w:lineRule="auto"/>
              <w:rPr>
                <w:color w:val="000000" w:themeColor="text1"/>
                <w:lang w:val="ro-RO"/>
              </w:rPr>
            </w:pPr>
            <w:r w:rsidRPr="00D733CA">
              <w:rPr>
                <w:rFonts w:ascii="Times New Roman" w:hAnsi="Times New Roman" w:cs="Times New Roman"/>
                <w:b/>
                <w:bCs/>
                <w:color w:val="000000" w:themeColor="text1"/>
                <w:sz w:val="20"/>
                <w:szCs w:val="20"/>
                <w:lang w:val="ro-RO"/>
              </w:rPr>
              <w:lastRenderedPageBreak/>
              <w:t>75c.</w:t>
            </w:r>
            <w:r w:rsidRPr="00D733CA">
              <w:rPr>
                <w:rFonts w:ascii="Times New Roman" w:hAnsi="Times New Roman" w:cs="Times New Roman"/>
                <w:b/>
                <w:bCs/>
                <w:color w:val="000000" w:themeColor="text1"/>
                <w:sz w:val="20"/>
                <w:szCs w:val="20"/>
                <w:lang w:val="ro-RO"/>
              </w:rPr>
              <w:tab/>
            </w:r>
            <w:r w:rsidRPr="00684853">
              <w:rPr>
                <w:rFonts w:ascii="Times New Roman" w:eastAsia="Times New Roman" w:hAnsi="Times New Roman" w:cs="Times New Roman"/>
                <w:color w:val="000000" w:themeColor="text1"/>
                <w:sz w:val="20"/>
                <w:szCs w:val="20"/>
                <w:lang w:val="ro-RO"/>
              </w:rPr>
              <w:t>«</w:t>
            </w:r>
            <w:bookmarkStart w:id="5" w:name="_Hlk193375821"/>
            <w:r w:rsidRPr="00684853">
              <w:rPr>
                <w:rFonts w:ascii="Times New Roman" w:eastAsia="Times New Roman" w:hAnsi="Times New Roman" w:cs="Times New Roman"/>
                <w:color w:val="000000" w:themeColor="text1"/>
                <w:sz w:val="20"/>
                <w:szCs w:val="20"/>
                <w:lang w:val="ro-RO"/>
              </w:rPr>
              <w:t>expunere aferentă bunurilor imobile care nu generează venituri» sau «expunere non-IPRE» înseamnă orice expunere garantată cu unul sau mai multe bunuri imobile locative sau bunuri imobile comerciale care nu este o expunere IPRE;</w:t>
            </w:r>
            <w:bookmarkEnd w:id="5"/>
          </w:p>
        </w:tc>
        <w:tc>
          <w:tcPr>
            <w:tcW w:w="1357" w:type="pct"/>
          </w:tcPr>
          <w:p w14:paraId="26C32564"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277E3543"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2FCE0D34" w14:textId="77777777" w:rsidR="009B1FBA" w:rsidRPr="00FC5DAB" w:rsidRDefault="009B1FBA" w:rsidP="009B1FBA">
            <w:pPr>
              <w:spacing w:after="0" w:line="240" w:lineRule="auto"/>
              <w:rPr>
                <w:rFonts w:ascii="Times New Roman" w:hAnsi="Times New Roman" w:cs="Times New Roman"/>
                <w:bCs/>
                <w:color w:val="000000" w:themeColor="text1"/>
                <w:lang w:val="it-CH"/>
              </w:rPr>
            </w:pPr>
            <w:r w:rsidRPr="00FC5DAB">
              <w:rPr>
                <w:rFonts w:ascii="Times New Roman" w:hAnsi="Times New Roman" w:cs="Times New Roman"/>
                <w:bCs/>
                <w:color w:val="000000" w:themeColor="text1"/>
                <w:sz w:val="20"/>
                <w:szCs w:val="20"/>
                <w:lang w:val="ro-RO"/>
              </w:rPr>
              <w:t xml:space="preserve">Urmează a se transpune prin </w:t>
            </w:r>
            <w:r w:rsidRPr="00FC5DAB">
              <w:rPr>
                <w:rFonts w:ascii="Times New Roman" w:hAnsi="Times New Roman" w:cs="Times New Roman"/>
                <w:bCs/>
                <w:color w:val="000000" w:themeColor="text1"/>
                <w:sz w:val="20"/>
                <w:szCs w:val="20"/>
                <w:lang w:val="ro-RO"/>
              </w:rPr>
              <w:lastRenderedPageBreak/>
              <w:t>proiectul de modificare a Regulamentului nr.111/2018 cu privire la tratamentul riscului de credit pentru bănci potrivit abordării standardizate.</w:t>
            </w:r>
          </w:p>
          <w:p w14:paraId="0EDD50C5"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p>
        </w:tc>
      </w:tr>
      <w:tr w:rsidR="009B1FBA" w:rsidRPr="003344E0" w14:paraId="7C3FC711"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FC5A49C"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M17</w:t>
            </w:r>
          </w:p>
          <w:p w14:paraId="5C48F52C" w14:textId="77777777" w:rsidR="009B1FBA" w:rsidRPr="00684853" w:rsidRDefault="009B1FBA" w:rsidP="009B1FBA">
            <w:pPr>
              <w:spacing w:after="0" w:line="240" w:lineRule="auto"/>
              <w:rPr>
                <w:color w:val="000000" w:themeColor="text1"/>
                <w:lang w:val="ro-RO"/>
              </w:rPr>
            </w:pPr>
            <w:r w:rsidRPr="00D733CA">
              <w:rPr>
                <w:rFonts w:ascii="Times New Roman" w:hAnsi="Times New Roman" w:cs="Times New Roman"/>
                <w:b/>
                <w:bCs/>
                <w:color w:val="000000" w:themeColor="text1"/>
                <w:sz w:val="20"/>
                <w:szCs w:val="20"/>
                <w:lang w:val="ro-RO"/>
              </w:rPr>
              <w:t>75d.</w:t>
            </w:r>
            <w:r w:rsidRPr="00684853">
              <w:rPr>
                <w:color w:val="000000" w:themeColor="text1"/>
                <w:lang w:val="ro-RO"/>
              </w:rPr>
              <w:tab/>
            </w:r>
            <w:bookmarkStart w:id="6" w:name="_Hlk193379882"/>
            <w:r w:rsidRPr="00684853">
              <w:rPr>
                <w:rFonts w:ascii="Times New Roman" w:eastAsia="Times New Roman" w:hAnsi="Times New Roman" w:cs="Times New Roman"/>
                <w:color w:val="000000" w:themeColor="text1"/>
                <w:sz w:val="20"/>
                <w:szCs w:val="20"/>
                <w:lang w:val="ro-RO"/>
              </w:rPr>
              <w:t>«expunere garantată cu bunuri imobile locative» sau «expunere garantată cu ipoteci asupra bunurilor imobile locative» înseamnă o expunere garantată cu un bun imobil locativ sau o expunere considerată ca atare în conformitate cu articolul 108 alineatul (4);</w:t>
            </w:r>
            <w:bookmarkEnd w:id="6"/>
          </w:p>
        </w:tc>
        <w:tc>
          <w:tcPr>
            <w:tcW w:w="1357" w:type="pct"/>
          </w:tcPr>
          <w:p w14:paraId="75F2869A"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7422B82E"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300AED3"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prin proiectul de modificare a Regulamentului nr.112/2018 cu privire la tehnicile de diminuare a riscului de credit utilizate de bănci.</w:t>
            </w:r>
          </w:p>
        </w:tc>
      </w:tr>
      <w:tr w:rsidR="009B1FBA" w:rsidRPr="003344E0" w14:paraId="1CE4BF7D"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5C4BF1A"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57E41FE3" w14:textId="77777777" w:rsidR="009B1FBA" w:rsidRPr="00684853" w:rsidRDefault="009B1FBA" w:rsidP="009B1FBA">
            <w:pPr>
              <w:spacing w:after="0" w:line="240" w:lineRule="auto"/>
              <w:rPr>
                <w:color w:val="000000" w:themeColor="text1"/>
                <w:lang w:val="ro-RO"/>
              </w:rPr>
            </w:pPr>
            <w:r w:rsidRPr="00D733CA">
              <w:rPr>
                <w:rFonts w:ascii="Times New Roman" w:hAnsi="Times New Roman" w:cs="Times New Roman"/>
                <w:b/>
                <w:bCs/>
                <w:color w:val="000000" w:themeColor="text1"/>
                <w:sz w:val="20"/>
                <w:szCs w:val="20"/>
                <w:lang w:val="ro-RO"/>
              </w:rPr>
              <w:t>75e.</w:t>
            </w:r>
            <w:r w:rsidRPr="00684853">
              <w:rPr>
                <w:color w:val="000000" w:themeColor="text1"/>
                <w:lang w:val="ro-RO"/>
              </w:rPr>
              <w:tab/>
            </w:r>
            <w:r w:rsidRPr="00684853">
              <w:rPr>
                <w:rFonts w:ascii="Times New Roman" w:eastAsia="Times New Roman" w:hAnsi="Times New Roman" w:cs="Times New Roman"/>
                <w:color w:val="000000" w:themeColor="text1"/>
                <w:sz w:val="20"/>
                <w:szCs w:val="20"/>
                <w:lang w:val="ro-RO"/>
              </w:rPr>
              <w:t>«expunere garantată cu bunuri imobile comerciale» sau «expunere garantată cu ipoteci asupra bunurilor imobile comerciale» înseamnă o expunere garantată cu un bun imobil comercial;</w:t>
            </w:r>
          </w:p>
        </w:tc>
        <w:tc>
          <w:tcPr>
            <w:tcW w:w="1357" w:type="pct"/>
          </w:tcPr>
          <w:p w14:paraId="65A82054"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7DED20B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D0BE88A"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prin proiectul de modificare a Regulamentului nr.112/2018 cu privire la tehnicile de diminuare a riscului de credit utilizate de bănci.</w:t>
            </w:r>
          </w:p>
        </w:tc>
      </w:tr>
      <w:tr w:rsidR="009B1FBA" w:rsidRPr="003344E0" w14:paraId="19AD859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E92F195"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364AAC6F" w14:textId="77777777" w:rsidR="009B1FBA" w:rsidRPr="00684853" w:rsidRDefault="009B1FBA" w:rsidP="009B1FBA">
            <w:pPr>
              <w:spacing w:after="0" w:line="240" w:lineRule="auto"/>
              <w:rPr>
                <w:color w:val="000000" w:themeColor="text1"/>
                <w:lang w:val="ro-RO"/>
              </w:rPr>
            </w:pPr>
            <w:r w:rsidRPr="00D733CA">
              <w:rPr>
                <w:rFonts w:ascii="Times New Roman" w:hAnsi="Times New Roman" w:cs="Times New Roman"/>
                <w:b/>
                <w:bCs/>
                <w:color w:val="000000" w:themeColor="text1"/>
                <w:sz w:val="20"/>
                <w:szCs w:val="20"/>
                <w:lang w:val="ro-RO"/>
              </w:rPr>
              <w:t>75f.</w:t>
            </w:r>
            <w:r w:rsidRPr="00684853">
              <w:rPr>
                <w:color w:val="000000" w:themeColor="text1"/>
                <w:lang w:val="ro-RO"/>
              </w:rPr>
              <w:tab/>
            </w:r>
            <w:r w:rsidRPr="00684853">
              <w:rPr>
                <w:rFonts w:ascii="Times New Roman" w:eastAsia="Times New Roman" w:hAnsi="Times New Roman" w:cs="Times New Roman"/>
                <w:color w:val="000000" w:themeColor="text1"/>
                <w:sz w:val="20"/>
                <w:szCs w:val="20"/>
                <w:lang w:val="ro-RO"/>
              </w:rPr>
              <w:t>«expunere garantată cu bunuri imobile» sau «expunere garantată cu ipoteci asupra bunurilor imobile» sau «expunere garantată cu garanții reale constând în bunuri imobile» înseamnă o expunere garantată cu un bun imobil locativ sau un bun imobil comercial sau o expunere considerată ca atare în conformitate cu articolul 108 alineatul (4);</w:t>
            </w:r>
          </w:p>
        </w:tc>
        <w:tc>
          <w:tcPr>
            <w:tcW w:w="1357" w:type="pct"/>
          </w:tcPr>
          <w:p w14:paraId="69C5E6DA"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683632C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247DB1C"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Urmează a se transpune prin proiectul de modificare a Regulamentului nr.112/2018 cu privire la tehnicile de diminuare a riscului de credit utilizate de bănci. </w:t>
            </w:r>
          </w:p>
        </w:tc>
      </w:tr>
      <w:tr w:rsidR="009B1FBA" w:rsidRPr="003344E0" w14:paraId="19FC35B9"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0EA78C1"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76</w:t>
            </w:r>
            <w:r w:rsidRPr="00684853">
              <w:rPr>
                <w:rFonts w:ascii="Times New Roman" w:hAnsi="Times New Roman"/>
                <w:color w:val="000000" w:themeColor="text1"/>
                <w:sz w:val="20"/>
                <w:szCs w:val="20"/>
                <w:lang w:val="ro-RO"/>
              </w:rPr>
              <w:t>. „valoare de piață”, în sensul bunurilor imobile, înseamnă cuantumul estimat care ar putea fi plătit în schimbul bunurilor la data evaluării între un cumpărător și un vânzător interesați în cadrul unei tranzacții încheiate în condiții de concurență deplină, în care fiecare parte acționează în deplină cunoștință de cauză, prudent și fără constrângeri;</w:t>
            </w:r>
          </w:p>
        </w:tc>
        <w:tc>
          <w:tcPr>
            <w:tcW w:w="1357" w:type="pct"/>
          </w:tcPr>
          <w:p w14:paraId="2E274381"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valoare de </w:t>
            </w:r>
            <w:proofErr w:type="spellStart"/>
            <w:r w:rsidRPr="00684853">
              <w:rPr>
                <w:rFonts w:ascii="Times New Roman" w:hAnsi="Times New Roman" w:cs="Times New Roman"/>
                <w:b/>
                <w:color w:val="000000" w:themeColor="text1"/>
                <w:sz w:val="20"/>
                <w:szCs w:val="20"/>
                <w:lang w:val="ro-RO"/>
              </w:rPr>
              <w:t>piaţă</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în sensul bunurilor imobile, înseamnă suma estimată care ar putea fi plătită în schimbul bunurilor la data evaluării între un cumpărător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un vânzător </w:t>
            </w:r>
            <w:proofErr w:type="spellStart"/>
            <w:r w:rsidRPr="00684853">
              <w:rPr>
                <w:rFonts w:ascii="Times New Roman" w:hAnsi="Times New Roman" w:cs="Times New Roman"/>
                <w:bCs/>
                <w:color w:val="000000" w:themeColor="text1"/>
                <w:sz w:val="20"/>
                <w:szCs w:val="20"/>
                <w:lang w:val="ro-RO"/>
              </w:rPr>
              <w:t>interesaţi</w:t>
            </w:r>
            <w:proofErr w:type="spellEnd"/>
            <w:r w:rsidRPr="00684853">
              <w:rPr>
                <w:rFonts w:ascii="Times New Roman" w:hAnsi="Times New Roman" w:cs="Times New Roman"/>
                <w:bCs/>
                <w:color w:val="000000" w:themeColor="text1"/>
                <w:sz w:val="20"/>
                <w:szCs w:val="20"/>
                <w:lang w:val="ro-RO"/>
              </w:rPr>
              <w:t xml:space="preserve"> în cadrul unei </w:t>
            </w:r>
            <w:proofErr w:type="spellStart"/>
            <w:r w:rsidRPr="00684853">
              <w:rPr>
                <w:rFonts w:ascii="Times New Roman" w:hAnsi="Times New Roman" w:cs="Times New Roman"/>
                <w:bCs/>
                <w:color w:val="000000" w:themeColor="text1"/>
                <w:sz w:val="20"/>
                <w:szCs w:val="20"/>
                <w:lang w:val="ro-RO"/>
              </w:rPr>
              <w:t>tranzacţii</w:t>
            </w:r>
            <w:proofErr w:type="spellEnd"/>
            <w:r w:rsidRPr="00684853">
              <w:rPr>
                <w:rFonts w:ascii="Times New Roman" w:hAnsi="Times New Roman" w:cs="Times New Roman"/>
                <w:bCs/>
                <w:color w:val="000000" w:themeColor="text1"/>
                <w:sz w:val="20"/>
                <w:szCs w:val="20"/>
                <w:lang w:val="ro-RO"/>
              </w:rPr>
              <w:t xml:space="preserve"> încheiate în </w:t>
            </w:r>
            <w:proofErr w:type="spellStart"/>
            <w:r w:rsidRPr="00684853">
              <w:rPr>
                <w:rFonts w:ascii="Times New Roman" w:hAnsi="Times New Roman" w:cs="Times New Roman"/>
                <w:bCs/>
                <w:color w:val="000000" w:themeColor="text1"/>
                <w:sz w:val="20"/>
                <w:szCs w:val="20"/>
                <w:lang w:val="ro-RO"/>
              </w:rPr>
              <w:t>condiţii</w:t>
            </w:r>
            <w:proofErr w:type="spellEnd"/>
            <w:r w:rsidRPr="00684853">
              <w:rPr>
                <w:rFonts w:ascii="Times New Roman" w:hAnsi="Times New Roman" w:cs="Times New Roman"/>
                <w:bCs/>
                <w:color w:val="000000" w:themeColor="text1"/>
                <w:sz w:val="20"/>
                <w:szCs w:val="20"/>
                <w:lang w:val="ro-RO"/>
              </w:rPr>
              <w:t xml:space="preserve"> obiective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de </w:t>
            </w:r>
            <w:proofErr w:type="spellStart"/>
            <w:r w:rsidRPr="00684853">
              <w:rPr>
                <w:rFonts w:ascii="Times New Roman" w:hAnsi="Times New Roman" w:cs="Times New Roman"/>
                <w:bCs/>
                <w:color w:val="000000" w:themeColor="text1"/>
                <w:sz w:val="20"/>
                <w:szCs w:val="20"/>
                <w:lang w:val="ro-RO"/>
              </w:rPr>
              <w:t>concurenţă</w:t>
            </w:r>
            <w:proofErr w:type="spellEnd"/>
            <w:r w:rsidRPr="00684853">
              <w:rPr>
                <w:rFonts w:ascii="Times New Roman" w:hAnsi="Times New Roman" w:cs="Times New Roman"/>
                <w:bCs/>
                <w:color w:val="000000" w:themeColor="text1"/>
                <w:sz w:val="20"/>
                <w:szCs w:val="20"/>
                <w:lang w:val="ro-RO"/>
              </w:rPr>
              <w:t xml:space="preserve"> normală, în care fiecare parte </w:t>
            </w:r>
            <w:proofErr w:type="spellStart"/>
            <w:r w:rsidRPr="00684853">
              <w:rPr>
                <w:rFonts w:ascii="Times New Roman" w:hAnsi="Times New Roman" w:cs="Times New Roman"/>
                <w:bCs/>
                <w:color w:val="000000" w:themeColor="text1"/>
                <w:sz w:val="20"/>
                <w:szCs w:val="20"/>
                <w:lang w:val="ro-RO"/>
              </w:rPr>
              <w:t>acţionează</w:t>
            </w:r>
            <w:proofErr w:type="spellEnd"/>
            <w:r w:rsidRPr="00684853">
              <w:rPr>
                <w:rFonts w:ascii="Times New Roman" w:hAnsi="Times New Roman" w:cs="Times New Roman"/>
                <w:bCs/>
                <w:color w:val="000000" w:themeColor="text1"/>
                <w:sz w:val="20"/>
                <w:szCs w:val="20"/>
                <w:lang w:val="ro-RO"/>
              </w:rPr>
              <w:t xml:space="preserve"> în deplină </w:t>
            </w:r>
            <w:proofErr w:type="spellStart"/>
            <w:r w:rsidRPr="00684853">
              <w:rPr>
                <w:rFonts w:ascii="Times New Roman" w:hAnsi="Times New Roman" w:cs="Times New Roman"/>
                <w:bCs/>
                <w:color w:val="000000" w:themeColor="text1"/>
                <w:sz w:val="20"/>
                <w:szCs w:val="20"/>
                <w:lang w:val="ro-RO"/>
              </w:rPr>
              <w:t>cunoştinţă</w:t>
            </w:r>
            <w:proofErr w:type="spellEnd"/>
            <w:r w:rsidRPr="00684853">
              <w:rPr>
                <w:rFonts w:ascii="Times New Roman" w:hAnsi="Times New Roman" w:cs="Times New Roman"/>
                <w:bCs/>
                <w:color w:val="000000" w:themeColor="text1"/>
                <w:sz w:val="20"/>
                <w:szCs w:val="20"/>
                <w:lang w:val="ro-RO"/>
              </w:rPr>
              <w:t xml:space="preserve"> de cauză, prudent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fără constrângeri.</w:t>
            </w:r>
          </w:p>
        </w:tc>
        <w:tc>
          <w:tcPr>
            <w:tcW w:w="807" w:type="pct"/>
          </w:tcPr>
          <w:p w14:paraId="335578F7"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710E720C"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523A19CA"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p.3 din Regulamentul cu privire la tratamentul riscului de piață potrivit abordării standardizate, aprobat prin HCE al BNM nr.111/2018, prin noțiunea „valoare de piață”.</w:t>
            </w:r>
          </w:p>
        </w:tc>
      </w:tr>
      <w:tr w:rsidR="009B1FBA" w:rsidRPr="003344E0" w14:paraId="3033CDCC"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BA5BDCA" w14:textId="77777777" w:rsidR="009B1FBA" w:rsidRPr="00684853" w:rsidRDefault="009B1FBA" w:rsidP="009B1FBA">
            <w:pPr>
              <w:pStyle w:val="CM1"/>
              <w:spacing w:before="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77. </w:t>
            </w:r>
            <w:r w:rsidRPr="00684853">
              <w:rPr>
                <w:rFonts w:ascii="Times New Roman" w:eastAsia="Calibri" w:hAnsi="Times New Roman"/>
                <w:color w:val="000000" w:themeColor="text1"/>
                <w:sz w:val="20"/>
                <w:szCs w:val="20"/>
                <w:lang w:val="ro-RO"/>
              </w:rPr>
              <w:t xml:space="preserve">„cadru contabil aplicabil” înseamnă standardele contabile la care este supusă instituția în temeiul Regulamentului (CE) nr. </w:t>
            </w:r>
            <w:r w:rsidRPr="00684853">
              <w:rPr>
                <w:rFonts w:ascii="Times New Roman" w:eastAsia="Calibri" w:hAnsi="Times New Roman"/>
                <w:color w:val="000000" w:themeColor="text1"/>
                <w:sz w:val="20"/>
                <w:szCs w:val="20"/>
                <w:lang w:val="ro-RO"/>
              </w:rPr>
              <w:lastRenderedPageBreak/>
              <w:t>1606/2002 sau al Directivei 86/635/CEE a Consiliului;</w:t>
            </w:r>
          </w:p>
        </w:tc>
        <w:tc>
          <w:tcPr>
            <w:tcW w:w="1357" w:type="pct"/>
          </w:tcPr>
          <w:p w14:paraId="206EE871"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59D80CD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5071937C"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Având în vedere că potrivit Legii contabilității și raportării financiare nr. 287/2017, </w:t>
            </w:r>
            <w:r w:rsidRPr="00FC5DAB">
              <w:rPr>
                <w:rFonts w:ascii="Times New Roman" w:hAnsi="Times New Roman" w:cs="Times New Roman"/>
                <w:bCs/>
                <w:color w:val="000000" w:themeColor="text1"/>
                <w:sz w:val="20"/>
                <w:szCs w:val="20"/>
                <w:lang w:val="ro-RO"/>
              </w:rPr>
              <w:lastRenderedPageBreak/>
              <w:t xml:space="preserve">băncile din Republica </w:t>
            </w:r>
            <w:proofErr w:type="spellStart"/>
            <w:r w:rsidRPr="00FC5DAB">
              <w:rPr>
                <w:rFonts w:ascii="Times New Roman" w:hAnsi="Times New Roman" w:cs="Times New Roman"/>
                <w:bCs/>
                <w:color w:val="000000" w:themeColor="text1"/>
                <w:sz w:val="20"/>
                <w:szCs w:val="20"/>
                <w:lang w:val="ro-RO"/>
              </w:rPr>
              <w:t>Molodva</w:t>
            </w:r>
            <w:proofErr w:type="spellEnd"/>
            <w:r w:rsidRPr="00FC5DAB">
              <w:rPr>
                <w:rFonts w:ascii="Times New Roman" w:hAnsi="Times New Roman" w:cs="Times New Roman"/>
                <w:bCs/>
                <w:color w:val="000000" w:themeColor="text1"/>
                <w:sz w:val="20"/>
                <w:szCs w:val="20"/>
                <w:lang w:val="ro-RO"/>
              </w:rPr>
              <w:t xml:space="preserve">, în calitate de entități de interes public, </w:t>
            </w:r>
            <w:proofErr w:type="spellStart"/>
            <w:r w:rsidRPr="00FC5DAB">
              <w:rPr>
                <w:rFonts w:ascii="Times New Roman" w:hAnsi="Times New Roman" w:cs="Times New Roman"/>
                <w:bCs/>
                <w:color w:val="000000" w:themeColor="text1"/>
                <w:sz w:val="20"/>
                <w:szCs w:val="20"/>
                <w:lang w:val="ro-RO"/>
              </w:rPr>
              <w:t>ţin</w:t>
            </w:r>
            <w:proofErr w:type="spellEnd"/>
            <w:r w:rsidRPr="00FC5DAB">
              <w:rPr>
                <w:rFonts w:ascii="Times New Roman" w:hAnsi="Times New Roman" w:cs="Times New Roman"/>
                <w:bCs/>
                <w:color w:val="000000" w:themeColor="text1"/>
                <w:sz w:val="20"/>
                <w:szCs w:val="20"/>
                <w:lang w:val="ro-RO"/>
              </w:rPr>
              <w:t xml:space="preserve"> contabilitatea </w:t>
            </w:r>
            <w:proofErr w:type="spellStart"/>
            <w:r w:rsidRPr="00FC5DAB">
              <w:rPr>
                <w:rFonts w:ascii="Times New Roman" w:hAnsi="Times New Roman" w:cs="Times New Roman"/>
                <w:bCs/>
                <w:color w:val="000000" w:themeColor="text1"/>
                <w:sz w:val="20"/>
                <w:szCs w:val="20"/>
                <w:lang w:val="ro-RO"/>
              </w:rPr>
              <w:t>şi</w:t>
            </w:r>
            <w:proofErr w:type="spellEnd"/>
            <w:r w:rsidRPr="00FC5DAB">
              <w:rPr>
                <w:rFonts w:ascii="Times New Roman" w:hAnsi="Times New Roman" w:cs="Times New Roman"/>
                <w:bCs/>
                <w:color w:val="000000" w:themeColor="text1"/>
                <w:sz w:val="20"/>
                <w:szCs w:val="20"/>
                <w:lang w:val="ro-RO"/>
              </w:rPr>
              <w:t xml:space="preserve"> întocmesc </w:t>
            </w:r>
            <w:proofErr w:type="spellStart"/>
            <w:r w:rsidRPr="00FC5DAB">
              <w:rPr>
                <w:rFonts w:ascii="Times New Roman" w:hAnsi="Times New Roman" w:cs="Times New Roman"/>
                <w:bCs/>
                <w:color w:val="000000" w:themeColor="text1"/>
                <w:sz w:val="20"/>
                <w:szCs w:val="20"/>
                <w:lang w:val="ro-RO"/>
              </w:rPr>
              <w:t>situaţiile</w:t>
            </w:r>
            <w:proofErr w:type="spellEnd"/>
            <w:r w:rsidRPr="00FC5DAB">
              <w:rPr>
                <w:rFonts w:ascii="Times New Roman" w:hAnsi="Times New Roman" w:cs="Times New Roman"/>
                <w:bCs/>
                <w:color w:val="000000" w:themeColor="text1"/>
                <w:sz w:val="20"/>
                <w:szCs w:val="20"/>
                <w:lang w:val="ro-RO"/>
              </w:rPr>
              <w:t xml:space="preserve"> financiare conform Standardelor Internaționale de Raportare Financiară (IFRS), nu este necesară transpunerea noțiunii..</w:t>
            </w:r>
          </w:p>
        </w:tc>
      </w:tr>
      <w:tr w:rsidR="009B1FBA" w:rsidRPr="003344E0" w14:paraId="6F1A9212"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E6AC51A" w14:textId="77777777" w:rsidR="009B1FBA" w:rsidRPr="00684853" w:rsidRDefault="009B1FBA" w:rsidP="009B1FBA">
            <w:pPr>
              <w:pStyle w:val="CM1"/>
              <w:spacing w:before="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M17</w:t>
            </w:r>
          </w:p>
          <w:p w14:paraId="711866E9" w14:textId="77777777" w:rsidR="009B1FBA" w:rsidRPr="00684853" w:rsidRDefault="009B1FBA" w:rsidP="009B1FBA">
            <w:pPr>
              <w:pStyle w:val="CM1"/>
              <w:spacing w:before="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78. </w:t>
            </w:r>
            <w:r w:rsidRPr="00684853">
              <w:rPr>
                <w:rFonts w:ascii="Times New Roman" w:eastAsia="Calibri" w:hAnsi="Times New Roman"/>
                <w:color w:val="000000" w:themeColor="text1"/>
                <w:sz w:val="20"/>
                <w:szCs w:val="20"/>
                <w:lang w:val="ro-RO"/>
              </w:rPr>
              <w:t>„rata de nerambursare pe un an” înseamnă raportul dintre numărul de debitori sau, în cazul în care definiția incapacității  de nerambursare se aplică la nivel de facilitate de credit în temeiul articolului 178 alineatul (1) al doilea paragraf, numărul de facilități de credit în cazul cărora se consideră că a survenit o incapacitate de rambursare în cursul unei perioade care începe cu un an înainte de o dată de observare T și numărul total de debitori, sau, în cazul în care definiția incapacității de rambursare se aplică la nivel de facilitate de credit în temeiul articolului 178 alineatul (1) al doilea paragraf, facilități de credit clasificate în această clasă de rating sau grupă de risc cu un an înainte de acea dată de observare T;</w:t>
            </w:r>
          </w:p>
        </w:tc>
        <w:tc>
          <w:tcPr>
            <w:tcW w:w="1357" w:type="pct"/>
          </w:tcPr>
          <w:p w14:paraId="5030EB22"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7FB9662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Norme UE netranspuse </w:t>
            </w:r>
          </w:p>
        </w:tc>
        <w:tc>
          <w:tcPr>
            <w:tcW w:w="912" w:type="pct"/>
          </w:tcPr>
          <w:p w14:paraId="06917244" w14:textId="77777777" w:rsidR="009B1FBA" w:rsidRPr="00FC5DAB" w:rsidRDefault="009B1FBA" w:rsidP="009B1FBA">
            <w:pPr>
              <w:spacing w:after="0" w:line="240" w:lineRule="auto"/>
              <w:rPr>
                <w:rFonts w:ascii="Times New Roman" w:hAnsi="Times New Roman" w:cs="Times New Roman"/>
                <w:bCs/>
                <w:color w:val="000000" w:themeColor="text1"/>
                <w:lang w:val="it-CH"/>
              </w:rPr>
            </w:pPr>
            <w:r w:rsidRPr="00FC5DAB">
              <w:rPr>
                <w:rFonts w:ascii="Times New Roman" w:hAnsi="Times New Roman" w:cs="Times New Roman"/>
                <w:bCs/>
                <w:color w:val="000000" w:themeColor="text1"/>
                <w:sz w:val="20"/>
                <w:szCs w:val="20"/>
                <w:lang w:val="ro-RO"/>
              </w:rPr>
              <w:t>Urmează a se transpune prin Regulamentul cu privire la tratamentul riscului de credit pentru bănci potrivit abordării IRB.</w:t>
            </w:r>
          </w:p>
          <w:p w14:paraId="14D94AE3"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it-CH"/>
              </w:rPr>
            </w:pPr>
          </w:p>
        </w:tc>
      </w:tr>
      <w:tr w:rsidR="009B1FBA" w:rsidRPr="003344E0" w14:paraId="3D188328"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962B1CD" w14:textId="77777777" w:rsidR="009B1FBA" w:rsidRPr="00684853" w:rsidRDefault="009B1FBA" w:rsidP="009B1FBA">
            <w:pPr>
              <w:pStyle w:val="CM1"/>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0A4BE9A8" w14:textId="77777777" w:rsidR="009B1FBA" w:rsidRPr="00684853" w:rsidRDefault="009B1FBA" w:rsidP="009B1FBA">
            <w:pPr>
              <w:spacing w:after="0" w:line="240" w:lineRule="auto"/>
              <w:rPr>
                <w:color w:val="000000" w:themeColor="text1"/>
                <w:lang w:val="ro-RO"/>
              </w:rPr>
            </w:pPr>
            <w:r w:rsidRPr="00684853">
              <w:rPr>
                <w:rFonts w:ascii="Times New Roman" w:eastAsia="Calibri" w:hAnsi="Times New Roman" w:cs="Times New Roman"/>
                <w:color w:val="000000" w:themeColor="text1"/>
                <w:sz w:val="20"/>
                <w:szCs w:val="20"/>
                <w:lang w:val="ro-RO"/>
              </w:rPr>
              <w:t>78a. „expuneri aferente achizițiilor de terenuri, dezvoltării și construcțiilor” sau „expuneri ADC” înseamnă expuneri față de societăți sau entități cu scop special care finanțează orice achiziție de terenuri în scopuri de dezvoltare și construcții sau care finanțează dezvoltarea și construirea oricăror bunuri imobile locative sau bunuri imobile comerciale;</w:t>
            </w:r>
          </w:p>
        </w:tc>
        <w:tc>
          <w:tcPr>
            <w:tcW w:w="1357" w:type="pct"/>
          </w:tcPr>
          <w:p w14:paraId="1D4F7FE4"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p>
        </w:tc>
        <w:tc>
          <w:tcPr>
            <w:tcW w:w="807" w:type="pct"/>
          </w:tcPr>
          <w:p w14:paraId="0DEA079A" w14:textId="77777777" w:rsidR="009B1FBA" w:rsidRPr="00684853" w:rsidDel="002C32BA"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6325424" w14:textId="77777777" w:rsidR="009B1FBA" w:rsidRPr="00FC5DAB" w:rsidRDefault="009B1FBA" w:rsidP="009B1FBA">
            <w:pPr>
              <w:spacing w:after="0" w:line="240" w:lineRule="auto"/>
              <w:rPr>
                <w:rFonts w:ascii="Times New Roman" w:hAnsi="Times New Roman" w:cs="Times New Roman"/>
                <w:bCs/>
                <w:color w:val="000000" w:themeColor="text1"/>
                <w:lang w:val="it-CH"/>
              </w:rPr>
            </w:pPr>
            <w:r w:rsidRPr="00FC5DAB">
              <w:rPr>
                <w:rFonts w:ascii="Times New Roman" w:hAnsi="Times New Roman" w:cs="Times New Roman"/>
                <w:bCs/>
                <w:color w:val="000000" w:themeColor="text1"/>
                <w:sz w:val="20"/>
                <w:szCs w:val="20"/>
                <w:lang w:val="ro-RO"/>
              </w:rPr>
              <w:t>Urmează a se transpune prin proiectul de modificare a Regulamentului nr.111/2018 cu privire la tratamentul riscului de credit pentru bănci potrivit abordării standardizate.</w:t>
            </w:r>
          </w:p>
          <w:p w14:paraId="33D2E7EF" w14:textId="77777777" w:rsidR="009B1FBA" w:rsidRPr="00FC5DAB" w:rsidDel="002C32BA" w:rsidRDefault="009B1FBA" w:rsidP="009B1FBA">
            <w:pPr>
              <w:spacing w:after="0" w:line="240" w:lineRule="auto"/>
              <w:jc w:val="both"/>
              <w:rPr>
                <w:rFonts w:ascii="Times New Roman" w:hAnsi="Times New Roman" w:cs="Times New Roman"/>
                <w:bCs/>
                <w:color w:val="000000" w:themeColor="text1"/>
                <w:sz w:val="20"/>
                <w:szCs w:val="20"/>
                <w:lang w:val="it-CH"/>
              </w:rPr>
            </w:pPr>
          </w:p>
        </w:tc>
      </w:tr>
      <w:tr w:rsidR="009B1FBA" w:rsidRPr="003344E0" w14:paraId="2348A0F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06C6C5F" w14:textId="77777777" w:rsidR="009B1FBA" w:rsidRPr="00684853" w:rsidRDefault="009B1FBA" w:rsidP="009B1FBA">
            <w:pPr>
              <w:pStyle w:val="CM1"/>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0A86665C" w14:textId="77777777" w:rsidR="009B1FBA" w:rsidRPr="00684853" w:rsidRDefault="009B1FBA" w:rsidP="009B1FBA">
            <w:pPr>
              <w:spacing w:after="0" w:line="240" w:lineRule="auto"/>
              <w:rPr>
                <w:color w:val="000000" w:themeColor="text1"/>
                <w:lang w:val="ro-RO"/>
              </w:rPr>
            </w:pPr>
            <w:r w:rsidRPr="00684853">
              <w:rPr>
                <w:rFonts w:ascii="Times New Roman" w:eastAsia="Calibri" w:hAnsi="Times New Roman" w:cs="Times New Roman"/>
                <w:color w:val="000000" w:themeColor="text1"/>
                <w:sz w:val="20"/>
                <w:szCs w:val="20"/>
                <w:lang w:val="ro-RO"/>
              </w:rPr>
              <w:t>78b. „expunere non-ADC” înseamnă orice expunere garantată cu unul sau mai multe bunuri imobile locative sau bunuri imobile comerciale care nu este o expunere ADC;</w:t>
            </w:r>
          </w:p>
        </w:tc>
        <w:tc>
          <w:tcPr>
            <w:tcW w:w="1357" w:type="pct"/>
          </w:tcPr>
          <w:p w14:paraId="611195FC"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7AB3D815" w14:textId="77777777" w:rsidR="009B1FBA" w:rsidRPr="00684853" w:rsidDel="002C32BA"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075A147" w14:textId="77777777" w:rsidR="009B1FBA" w:rsidRPr="00FC5DAB" w:rsidRDefault="009B1FBA" w:rsidP="009B1FBA">
            <w:pPr>
              <w:spacing w:after="0" w:line="240" w:lineRule="auto"/>
              <w:rPr>
                <w:rFonts w:ascii="Times New Roman" w:hAnsi="Times New Roman" w:cs="Times New Roman"/>
                <w:bCs/>
                <w:color w:val="000000" w:themeColor="text1"/>
                <w:lang w:val="it-CH"/>
              </w:rPr>
            </w:pPr>
            <w:r w:rsidRPr="00FC5DAB">
              <w:rPr>
                <w:rFonts w:ascii="Times New Roman" w:hAnsi="Times New Roman" w:cs="Times New Roman"/>
                <w:bCs/>
                <w:color w:val="000000" w:themeColor="text1"/>
                <w:sz w:val="20"/>
                <w:szCs w:val="20"/>
                <w:lang w:val="ro-RO"/>
              </w:rPr>
              <w:t>Urmează a se transpune prin proiectul de modificare a Regulamentului nr.111/2018 cu privire la tratamentul riscului de credit pentru bănci potrivit abordării standardizate.</w:t>
            </w:r>
          </w:p>
          <w:p w14:paraId="1BB9002E" w14:textId="77777777" w:rsidR="009B1FBA" w:rsidRPr="00FC5DAB" w:rsidDel="002C32BA"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684853" w14:paraId="0EB0AD80"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4538BFB"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Cs/>
                <w:color w:val="000000" w:themeColor="text1"/>
                <w:sz w:val="20"/>
                <w:szCs w:val="20"/>
                <w:lang w:val="ro-RO"/>
              </w:rPr>
              <w:lastRenderedPageBreak/>
              <w:t>Punctul</w:t>
            </w:r>
            <w:r w:rsidRPr="00684853">
              <w:rPr>
                <w:rFonts w:ascii="Times New Roman" w:hAnsi="Times New Roman"/>
                <w:b/>
                <w:color w:val="000000" w:themeColor="text1"/>
                <w:sz w:val="20"/>
                <w:szCs w:val="20"/>
                <w:lang w:val="ro-RO"/>
              </w:rPr>
              <w:t xml:space="preserve"> 79</w:t>
            </w:r>
            <w:r w:rsidRPr="00684853">
              <w:rPr>
                <w:rFonts w:ascii="Times New Roman" w:hAnsi="Times New Roman"/>
                <w:bCs/>
                <w:color w:val="000000" w:themeColor="text1"/>
                <w:sz w:val="20"/>
                <w:szCs w:val="20"/>
                <w:lang w:val="ro-RO"/>
              </w:rPr>
              <w:t xml:space="preserve"> exclus prin M17</w:t>
            </w:r>
          </w:p>
        </w:tc>
        <w:tc>
          <w:tcPr>
            <w:tcW w:w="1357" w:type="pct"/>
          </w:tcPr>
          <w:p w14:paraId="042DDFC6"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6EEE5C42"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49564C0F"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3344E0" w14:paraId="5564CC68"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AFCB702"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80. </w:t>
            </w:r>
            <w:r w:rsidRPr="00684853">
              <w:rPr>
                <w:rFonts w:ascii="Times New Roman" w:hAnsi="Times New Roman"/>
                <w:color w:val="000000" w:themeColor="text1"/>
                <w:sz w:val="20"/>
                <w:szCs w:val="20"/>
                <w:lang w:val="ro-RO"/>
              </w:rPr>
              <w:t>„finanțarea comerțului”</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înseamnă finanțarea, inclusiv garanțiile, asociate schimburilor de bunuri și servicii prin intermediul produselor financiare cu scadență fixă pe termen scurt (în general mai mică de un an) fără refinanțare automată;</w:t>
            </w:r>
          </w:p>
        </w:tc>
        <w:tc>
          <w:tcPr>
            <w:tcW w:w="1357" w:type="pct"/>
          </w:tcPr>
          <w:p w14:paraId="3C058159"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finanţarea</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comerţului</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finanţarea</w:t>
            </w:r>
            <w:proofErr w:type="spellEnd"/>
            <w:r w:rsidRPr="00684853">
              <w:rPr>
                <w:rFonts w:ascii="Times New Roman" w:hAnsi="Times New Roman" w:cs="Times New Roman"/>
                <w:bCs/>
                <w:color w:val="000000" w:themeColor="text1"/>
                <w:sz w:val="20"/>
                <w:szCs w:val="20"/>
                <w:lang w:val="ro-RO"/>
              </w:rPr>
              <w:t xml:space="preserve"> (inclusiv </w:t>
            </w:r>
            <w:proofErr w:type="spellStart"/>
            <w:r w:rsidRPr="00684853">
              <w:rPr>
                <w:rFonts w:ascii="Times New Roman" w:hAnsi="Times New Roman" w:cs="Times New Roman"/>
                <w:bCs/>
                <w:color w:val="000000" w:themeColor="text1"/>
                <w:sz w:val="20"/>
                <w:szCs w:val="20"/>
                <w:lang w:val="ro-RO"/>
              </w:rPr>
              <w:t>garanţiile</w:t>
            </w:r>
            <w:proofErr w:type="spellEnd"/>
            <w:r w:rsidRPr="00684853">
              <w:rPr>
                <w:rFonts w:ascii="Times New Roman" w:hAnsi="Times New Roman" w:cs="Times New Roman"/>
                <w:bCs/>
                <w:color w:val="000000" w:themeColor="text1"/>
                <w:sz w:val="20"/>
                <w:szCs w:val="20"/>
                <w:lang w:val="ro-RO"/>
              </w:rPr>
              <w:t xml:space="preserve">) asociată schimburilor de bunuri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servicii prin intermediul produselor financiare cu </w:t>
            </w:r>
            <w:proofErr w:type="spellStart"/>
            <w:r w:rsidRPr="00684853">
              <w:rPr>
                <w:rFonts w:ascii="Times New Roman" w:hAnsi="Times New Roman" w:cs="Times New Roman"/>
                <w:bCs/>
                <w:color w:val="000000" w:themeColor="text1"/>
                <w:sz w:val="20"/>
                <w:szCs w:val="20"/>
                <w:lang w:val="ro-RO"/>
              </w:rPr>
              <w:t>scadenţă</w:t>
            </w:r>
            <w:proofErr w:type="spellEnd"/>
            <w:r w:rsidRPr="00684853">
              <w:rPr>
                <w:rFonts w:ascii="Times New Roman" w:hAnsi="Times New Roman" w:cs="Times New Roman"/>
                <w:bCs/>
                <w:color w:val="000000" w:themeColor="text1"/>
                <w:sz w:val="20"/>
                <w:szCs w:val="20"/>
                <w:lang w:val="ro-RO"/>
              </w:rPr>
              <w:t xml:space="preserve"> fixă, în general, mai mică de un an fără </w:t>
            </w:r>
            <w:proofErr w:type="spellStart"/>
            <w:r w:rsidRPr="00684853">
              <w:rPr>
                <w:rFonts w:ascii="Times New Roman" w:hAnsi="Times New Roman" w:cs="Times New Roman"/>
                <w:bCs/>
                <w:color w:val="000000" w:themeColor="text1"/>
                <w:sz w:val="20"/>
                <w:szCs w:val="20"/>
                <w:lang w:val="ro-RO"/>
              </w:rPr>
              <w:t>refinanţare</w:t>
            </w:r>
            <w:proofErr w:type="spellEnd"/>
            <w:r w:rsidRPr="00684853">
              <w:rPr>
                <w:rFonts w:ascii="Times New Roman" w:hAnsi="Times New Roman" w:cs="Times New Roman"/>
                <w:bCs/>
                <w:color w:val="000000" w:themeColor="text1"/>
                <w:sz w:val="20"/>
                <w:szCs w:val="20"/>
                <w:lang w:val="ro-RO"/>
              </w:rPr>
              <w:t xml:space="preserve"> automată;</w:t>
            </w:r>
          </w:p>
        </w:tc>
        <w:tc>
          <w:tcPr>
            <w:tcW w:w="807" w:type="pct"/>
          </w:tcPr>
          <w:p w14:paraId="3A4000F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447197B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54D6F43E"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p.3 din Regulamentul nr.111/2018 cu privire la tratamentul riscului de credit pentru bănci potrivit abordării standardizate prin noțiunea „finanțare comerțului”.</w:t>
            </w:r>
          </w:p>
        </w:tc>
      </w:tr>
      <w:tr w:rsidR="009B1FBA" w:rsidRPr="003344E0" w14:paraId="102A918B"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702A27A"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81. </w:t>
            </w:r>
            <w:r w:rsidRPr="00684853">
              <w:rPr>
                <w:rFonts w:ascii="Times New Roman" w:hAnsi="Times New Roman"/>
                <w:color w:val="000000" w:themeColor="text1"/>
                <w:sz w:val="20"/>
                <w:szCs w:val="20"/>
                <w:lang w:val="ro-RO"/>
              </w:rPr>
              <w:t>„credite de export sprijinite în mod oficial”</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înseamnă împrumuturi sau credite pentru a finanța exportul de mărfuri și servicii pentru care o agenție oficială de creditare a exportului oferă garanții, asigurare sau finanțare directă;</w:t>
            </w:r>
          </w:p>
        </w:tc>
        <w:tc>
          <w:tcPr>
            <w:tcW w:w="1357" w:type="pct"/>
          </w:tcPr>
          <w:p w14:paraId="5B1FDCFD"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credite de export sprijinite în mod oficial </w:t>
            </w:r>
            <w:r w:rsidRPr="00684853">
              <w:rPr>
                <w:rFonts w:ascii="Times New Roman" w:hAnsi="Times New Roman" w:cs="Times New Roman"/>
                <w:bCs/>
                <w:color w:val="000000" w:themeColor="text1"/>
                <w:sz w:val="20"/>
                <w:szCs w:val="20"/>
                <w:lang w:val="ro-RO"/>
              </w:rPr>
              <w:t xml:space="preserve">– credite pentru a </w:t>
            </w:r>
            <w:proofErr w:type="spellStart"/>
            <w:r w:rsidRPr="00684853">
              <w:rPr>
                <w:rFonts w:ascii="Times New Roman" w:hAnsi="Times New Roman" w:cs="Times New Roman"/>
                <w:bCs/>
                <w:color w:val="000000" w:themeColor="text1"/>
                <w:sz w:val="20"/>
                <w:szCs w:val="20"/>
                <w:lang w:val="ro-RO"/>
              </w:rPr>
              <w:t>finanţa</w:t>
            </w:r>
            <w:proofErr w:type="spellEnd"/>
            <w:r w:rsidRPr="00684853">
              <w:rPr>
                <w:rFonts w:ascii="Times New Roman" w:hAnsi="Times New Roman" w:cs="Times New Roman"/>
                <w:bCs/>
                <w:color w:val="000000" w:themeColor="text1"/>
                <w:sz w:val="20"/>
                <w:szCs w:val="20"/>
                <w:lang w:val="ro-RO"/>
              </w:rPr>
              <w:t xml:space="preserve"> exportul de mărfuri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servicii pentru care o </w:t>
            </w:r>
            <w:proofErr w:type="spellStart"/>
            <w:r w:rsidRPr="00684853">
              <w:rPr>
                <w:rFonts w:ascii="Times New Roman" w:hAnsi="Times New Roman" w:cs="Times New Roman"/>
                <w:bCs/>
                <w:color w:val="000000" w:themeColor="text1"/>
                <w:sz w:val="20"/>
                <w:szCs w:val="20"/>
                <w:lang w:val="ro-RO"/>
              </w:rPr>
              <w:t>agenţie</w:t>
            </w:r>
            <w:proofErr w:type="spellEnd"/>
            <w:r w:rsidRPr="00684853">
              <w:rPr>
                <w:rFonts w:ascii="Times New Roman" w:hAnsi="Times New Roman" w:cs="Times New Roman"/>
                <w:bCs/>
                <w:color w:val="000000" w:themeColor="text1"/>
                <w:sz w:val="20"/>
                <w:szCs w:val="20"/>
                <w:lang w:val="ro-RO"/>
              </w:rPr>
              <w:t xml:space="preserve"> oficială de creditare a exportului oferă </w:t>
            </w:r>
            <w:proofErr w:type="spellStart"/>
            <w:r w:rsidRPr="00684853">
              <w:rPr>
                <w:rFonts w:ascii="Times New Roman" w:hAnsi="Times New Roman" w:cs="Times New Roman"/>
                <w:bCs/>
                <w:color w:val="000000" w:themeColor="text1"/>
                <w:sz w:val="20"/>
                <w:szCs w:val="20"/>
                <w:lang w:val="ro-RO"/>
              </w:rPr>
              <w:t>garanţii</w:t>
            </w:r>
            <w:proofErr w:type="spellEnd"/>
            <w:r w:rsidRPr="00684853">
              <w:rPr>
                <w:rFonts w:ascii="Times New Roman" w:hAnsi="Times New Roman" w:cs="Times New Roman"/>
                <w:bCs/>
                <w:color w:val="000000" w:themeColor="text1"/>
                <w:sz w:val="20"/>
                <w:szCs w:val="20"/>
                <w:lang w:val="ro-RO"/>
              </w:rPr>
              <w:t xml:space="preserve">, asigurare sau </w:t>
            </w:r>
            <w:proofErr w:type="spellStart"/>
            <w:r w:rsidRPr="00684853">
              <w:rPr>
                <w:rFonts w:ascii="Times New Roman" w:hAnsi="Times New Roman" w:cs="Times New Roman"/>
                <w:bCs/>
                <w:color w:val="000000" w:themeColor="text1"/>
                <w:sz w:val="20"/>
                <w:szCs w:val="20"/>
                <w:lang w:val="ro-RO"/>
              </w:rPr>
              <w:t>finanţare</w:t>
            </w:r>
            <w:proofErr w:type="spellEnd"/>
            <w:r w:rsidRPr="00684853">
              <w:rPr>
                <w:rFonts w:ascii="Times New Roman" w:hAnsi="Times New Roman" w:cs="Times New Roman"/>
                <w:bCs/>
                <w:color w:val="000000" w:themeColor="text1"/>
                <w:sz w:val="20"/>
                <w:szCs w:val="20"/>
                <w:lang w:val="ro-RO"/>
              </w:rPr>
              <w:t xml:space="preserve"> directă;</w:t>
            </w:r>
          </w:p>
        </w:tc>
        <w:tc>
          <w:tcPr>
            <w:tcW w:w="807" w:type="pct"/>
          </w:tcPr>
          <w:p w14:paraId="706DB85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3C46BB8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0095DC21"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p.3 din Regulamentul cu privire la tratamentul riscului de credit pentru bănci potrivit abordării standardizate, aprobat prin HCE al BNM nr.111/2018, prin noțiunea „credite de export sprijinite în mod oficial”.</w:t>
            </w:r>
          </w:p>
        </w:tc>
      </w:tr>
      <w:tr w:rsidR="009B1FBA" w:rsidRPr="003344E0" w14:paraId="6FDEA80F"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4C1E33C6"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82.</w:t>
            </w:r>
            <w:r w:rsidRPr="00684853">
              <w:rPr>
                <w:rFonts w:ascii="Times New Roman" w:hAnsi="Times New Roman"/>
                <w:color w:val="000000" w:themeColor="text1"/>
                <w:sz w:val="20"/>
                <w:szCs w:val="20"/>
                <w:lang w:val="ro-RO"/>
              </w:rPr>
              <w:t xml:space="preserve"> „acord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 xml:space="preserve">” și „acord reverse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 xml:space="preserve">” înseamnă orice acord în care o instituție sau </w:t>
            </w:r>
            <w:proofErr w:type="spellStart"/>
            <w:r w:rsidRPr="00684853">
              <w:rPr>
                <w:rFonts w:ascii="Times New Roman" w:hAnsi="Times New Roman"/>
                <w:color w:val="000000" w:themeColor="text1"/>
                <w:sz w:val="20"/>
                <w:szCs w:val="20"/>
                <w:lang w:val="ro-RO"/>
              </w:rPr>
              <w:t>contrapartea</w:t>
            </w:r>
            <w:proofErr w:type="spellEnd"/>
            <w:r w:rsidRPr="00684853">
              <w:rPr>
                <w:rFonts w:ascii="Times New Roman" w:hAnsi="Times New Roman"/>
                <w:color w:val="000000" w:themeColor="text1"/>
                <w:sz w:val="20"/>
                <w:szCs w:val="20"/>
                <w:lang w:val="ro-RO"/>
              </w:rPr>
              <w:t xml:space="preserve"> sa transferă titluri, mărfuri sau drepturi garantate referitoare la proprietatea asupra titlurilor sau a mărfurilor în cazul în care garanția respectivă este emisă de o bursă recunoscută care deține drepturile asupra titlurilor sau a mărfurilor, iar acordul nu permite unei instituții să transfere sau să dea în gaj un anumit titlu sau marfă mai multor </w:t>
            </w:r>
            <w:proofErr w:type="spellStart"/>
            <w:r w:rsidRPr="00684853">
              <w:rPr>
                <w:rFonts w:ascii="Times New Roman" w:hAnsi="Times New Roman"/>
                <w:color w:val="000000" w:themeColor="text1"/>
                <w:sz w:val="20"/>
                <w:szCs w:val="20"/>
                <w:lang w:val="ro-RO"/>
              </w:rPr>
              <w:t>contrapărți</w:t>
            </w:r>
            <w:proofErr w:type="spellEnd"/>
            <w:r w:rsidRPr="00684853">
              <w:rPr>
                <w:rFonts w:ascii="Times New Roman" w:hAnsi="Times New Roman"/>
                <w:color w:val="000000" w:themeColor="text1"/>
                <w:sz w:val="20"/>
                <w:szCs w:val="20"/>
                <w:lang w:val="ro-RO"/>
              </w:rPr>
              <w:t xml:space="preserve"> în același timp, cu angajamentul de a le răscumpăra, sau la titluri sau mărfuri substituite, prezentând aceleași caracteristici, la un preț specificat, la o dată viitoare precizată sau care urmează a fi precizată de entitatea care transferă, reprezentând un acord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 xml:space="preserve"> pentru instituția care vinde titlurile sau mărfurile și un acord reverse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 xml:space="preserve"> pentru instituția care le cumpără;</w:t>
            </w:r>
          </w:p>
        </w:tc>
        <w:tc>
          <w:tcPr>
            <w:tcW w:w="1357" w:type="pct"/>
          </w:tcPr>
          <w:p w14:paraId="3DB513B3"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
                <w:color w:val="000000" w:themeColor="text1"/>
                <w:sz w:val="20"/>
                <w:szCs w:val="20"/>
                <w:lang w:val="ro-RO"/>
              </w:rPr>
              <w:t xml:space="preserve">„acord </w:t>
            </w:r>
            <w:proofErr w:type="spellStart"/>
            <w:r w:rsidRPr="00684853">
              <w:rPr>
                <w:rFonts w:ascii="Times New Roman" w:hAnsi="Times New Roman" w:cs="Times New Roman"/>
                <w:b/>
                <w:color w:val="000000" w:themeColor="text1"/>
                <w:sz w:val="20"/>
                <w:szCs w:val="20"/>
                <w:lang w:val="ro-RO"/>
              </w:rPr>
              <w:t>repo</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şi</w:t>
            </w:r>
            <w:proofErr w:type="spellEnd"/>
            <w:r w:rsidRPr="00684853">
              <w:rPr>
                <w:rFonts w:ascii="Times New Roman" w:hAnsi="Times New Roman" w:cs="Times New Roman"/>
                <w:b/>
                <w:color w:val="000000" w:themeColor="text1"/>
                <w:sz w:val="20"/>
                <w:szCs w:val="20"/>
                <w:lang w:val="ro-RO"/>
              </w:rPr>
              <w:t xml:space="preserve"> „acord reverse </w:t>
            </w:r>
            <w:proofErr w:type="spellStart"/>
            <w:r w:rsidRPr="00684853">
              <w:rPr>
                <w:rFonts w:ascii="Times New Roman" w:hAnsi="Times New Roman" w:cs="Times New Roman"/>
                <w:b/>
                <w:color w:val="000000" w:themeColor="text1"/>
                <w:sz w:val="20"/>
                <w:szCs w:val="20"/>
                <w:lang w:val="ro-RO"/>
              </w:rPr>
              <w:t>repo</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orice acord în care o bancă sau </w:t>
            </w:r>
            <w:proofErr w:type="spellStart"/>
            <w:r w:rsidRPr="00684853">
              <w:rPr>
                <w:rFonts w:ascii="Times New Roman" w:hAnsi="Times New Roman" w:cs="Times New Roman"/>
                <w:bCs/>
                <w:color w:val="000000" w:themeColor="text1"/>
                <w:sz w:val="20"/>
                <w:szCs w:val="20"/>
                <w:lang w:val="ro-RO"/>
              </w:rPr>
              <w:t>contrapartea</w:t>
            </w:r>
            <w:proofErr w:type="spellEnd"/>
            <w:r w:rsidRPr="00684853">
              <w:rPr>
                <w:rFonts w:ascii="Times New Roman" w:hAnsi="Times New Roman" w:cs="Times New Roman"/>
                <w:bCs/>
                <w:color w:val="000000" w:themeColor="text1"/>
                <w:sz w:val="20"/>
                <w:szCs w:val="20"/>
                <w:lang w:val="ro-RO"/>
              </w:rPr>
              <w:t xml:space="preserve"> sa transferă valori mobiliare, mărfuri sau drepturi garantate referitoare la proprietatea asupra valorilor mobiliare sau a mărfurilor în cazul în care </w:t>
            </w:r>
            <w:proofErr w:type="spellStart"/>
            <w:r w:rsidRPr="00684853">
              <w:rPr>
                <w:rFonts w:ascii="Times New Roman" w:hAnsi="Times New Roman" w:cs="Times New Roman"/>
                <w:bCs/>
                <w:color w:val="000000" w:themeColor="text1"/>
                <w:sz w:val="20"/>
                <w:szCs w:val="20"/>
                <w:lang w:val="ro-RO"/>
              </w:rPr>
              <w:t>garanţia</w:t>
            </w:r>
            <w:proofErr w:type="spellEnd"/>
            <w:r w:rsidRPr="00684853">
              <w:rPr>
                <w:rFonts w:ascii="Times New Roman" w:hAnsi="Times New Roman" w:cs="Times New Roman"/>
                <w:bCs/>
                <w:color w:val="000000" w:themeColor="text1"/>
                <w:sz w:val="20"/>
                <w:szCs w:val="20"/>
                <w:lang w:val="ro-RO"/>
              </w:rPr>
              <w:t xml:space="preserve"> respectivă este emisă de o bursă recunoscută care </w:t>
            </w:r>
            <w:proofErr w:type="spellStart"/>
            <w:r w:rsidRPr="00684853">
              <w:rPr>
                <w:rFonts w:ascii="Times New Roman" w:hAnsi="Times New Roman" w:cs="Times New Roman"/>
                <w:bCs/>
                <w:color w:val="000000" w:themeColor="text1"/>
                <w:sz w:val="20"/>
                <w:szCs w:val="20"/>
                <w:lang w:val="ro-RO"/>
              </w:rPr>
              <w:t>deţine</w:t>
            </w:r>
            <w:proofErr w:type="spellEnd"/>
            <w:r w:rsidRPr="00684853">
              <w:rPr>
                <w:rFonts w:ascii="Times New Roman" w:hAnsi="Times New Roman" w:cs="Times New Roman"/>
                <w:bCs/>
                <w:color w:val="000000" w:themeColor="text1"/>
                <w:sz w:val="20"/>
                <w:szCs w:val="20"/>
                <w:lang w:val="ro-RO"/>
              </w:rPr>
              <w:t xml:space="preserve"> drepturile asupra valorilor mobiliare sau a mărfurilor, iar acordul nu permite unei bănci să transfere sau să depună în gaj o anumită valoare mobiliară sau marfă mai multor </w:t>
            </w:r>
            <w:proofErr w:type="spellStart"/>
            <w:r w:rsidRPr="00684853">
              <w:rPr>
                <w:rFonts w:ascii="Times New Roman" w:hAnsi="Times New Roman" w:cs="Times New Roman"/>
                <w:bCs/>
                <w:color w:val="000000" w:themeColor="text1"/>
                <w:sz w:val="20"/>
                <w:szCs w:val="20"/>
                <w:lang w:val="ro-RO"/>
              </w:rPr>
              <w:t>contrapărţi</w:t>
            </w:r>
            <w:proofErr w:type="spellEnd"/>
            <w:r w:rsidRPr="00684853">
              <w:rPr>
                <w:rFonts w:ascii="Times New Roman" w:hAnsi="Times New Roman" w:cs="Times New Roman"/>
                <w:bCs/>
                <w:color w:val="000000" w:themeColor="text1"/>
                <w:sz w:val="20"/>
                <w:szCs w:val="20"/>
                <w:lang w:val="ro-RO"/>
              </w:rPr>
              <w:t xml:space="preserve"> în </w:t>
            </w:r>
            <w:proofErr w:type="spellStart"/>
            <w:r w:rsidRPr="00684853">
              <w:rPr>
                <w:rFonts w:ascii="Times New Roman" w:hAnsi="Times New Roman" w:cs="Times New Roman"/>
                <w:bCs/>
                <w:color w:val="000000" w:themeColor="text1"/>
                <w:sz w:val="20"/>
                <w:szCs w:val="20"/>
                <w:lang w:val="ro-RO"/>
              </w:rPr>
              <w:t>acelaşi</w:t>
            </w:r>
            <w:proofErr w:type="spellEnd"/>
            <w:r w:rsidRPr="00684853">
              <w:rPr>
                <w:rFonts w:ascii="Times New Roman" w:hAnsi="Times New Roman" w:cs="Times New Roman"/>
                <w:bCs/>
                <w:color w:val="000000" w:themeColor="text1"/>
                <w:sz w:val="20"/>
                <w:szCs w:val="20"/>
                <w:lang w:val="ro-RO"/>
              </w:rPr>
              <w:t xml:space="preserve"> timp, cu angajamentul de a le răscumpăra, sau valori mobiliare sau mărfuri substituite cu </w:t>
            </w:r>
            <w:proofErr w:type="spellStart"/>
            <w:r w:rsidRPr="00684853">
              <w:rPr>
                <w:rFonts w:ascii="Times New Roman" w:hAnsi="Times New Roman" w:cs="Times New Roman"/>
                <w:bCs/>
                <w:color w:val="000000" w:themeColor="text1"/>
                <w:sz w:val="20"/>
                <w:szCs w:val="20"/>
                <w:lang w:val="ro-RO"/>
              </w:rPr>
              <w:t>aceleaşi</w:t>
            </w:r>
            <w:proofErr w:type="spellEnd"/>
            <w:r w:rsidRPr="00684853">
              <w:rPr>
                <w:rFonts w:ascii="Times New Roman" w:hAnsi="Times New Roman" w:cs="Times New Roman"/>
                <w:bCs/>
                <w:color w:val="000000" w:themeColor="text1"/>
                <w:sz w:val="20"/>
                <w:szCs w:val="20"/>
                <w:lang w:val="ro-RO"/>
              </w:rPr>
              <w:t xml:space="preserve"> caracteristici, la un </w:t>
            </w:r>
            <w:proofErr w:type="spellStart"/>
            <w:r w:rsidRPr="00684853">
              <w:rPr>
                <w:rFonts w:ascii="Times New Roman" w:hAnsi="Times New Roman" w:cs="Times New Roman"/>
                <w:bCs/>
                <w:color w:val="000000" w:themeColor="text1"/>
                <w:sz w:val="20"/>
                <w:szCs w:val="20"/>
                <w:lang w:val="ro-RO"/>
              </w:rPr>
              <w:t>preţ</w:t>
            </w:r>
            <w:proofErr w:type="spellEnd"/>
            <w:r w:rsidRPr="00684853">
              <w:rPr>
                <w:rFonts w:ascii="Times New Roman" w:hAnsi="Times New Roman" w:cs="Times New Roman"/>
                <w:bCs/>
                <w:color w:val="000000" w:themeColor="text1"/>
                <w:sz w:val="20"/>
                <w:szCs w:val="20"/>
                <w:lang w:val="ro-RO"/>
              </w:rPr>
              <w:t xml:space="preserve"> specificat, la o dată viitoare precizată sau care urmează a fi precizată, de entitatea care transferă, reprezentând un acord </w:t>
            </w:r>
            <w:proofErr w:type="spellStart"/>
            <w:r w:rsidRPr="00684853">
              <w:rPr>
                <w:rFonts w:ascii="Times New Roman" w:hAnsi="Times New Roman" w:cs="Times New Roman"/>
                <w:bCs/>
                <w:color w:val="000000" w:themeColor="text1"/>
                <w:sz w:val="20"/>
                <w:szCs w:val="20"/>
                <w:lang w:val="ro-RO"/>
              </w:rPr>
              <w:t>repo</w:t>
            </w:r>
            <w:proofErr w:type="spellEnd"/>
            <w:r w:rsidRPr="00684853">
              <w:rPr>
                <w:rFonts w:ascii="Times New Roman" w:hAnsi="Times New Roman" w:cs="Times New Roman"/>
                <w:bCs/>
                <w:color w:val="000000" w:themeColor="text1"/>
                <w:sz w:val="20"/>
                <w:szCs w:val="20"/>
                <w:lang w:val="ro-RO"/>
              </w:rPr>
              <w:t xml:space="preserve"> pentru banca care vinde valorile mobiliare sau mărfurile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un acord reverse </w:t>
            </w:r>
            <w:proofErr w:type="spellStart"/>
            <w:r w:rsidRPr="00684853">
              <w:rPr>
                <w:rFonts w:ascii="Times New Roman" w:hAnsi="Times New Roman" w:cs="Times New Roman"/>
                <w:bCs/>
                <w:color w:val="000000" w:themeColor="text1"/>
                <w:sz w:val="20"/>
                <w:szCs w:val="20"/>
                <w:lang w:val="ro-RO"/>
              </w:rPr>
              <w:t>repo</w:t>
            </w:r>
            <w:proofErr w:type="spellEnd"/>
            <w:r w:rsidRPr="00684853">
              <w:rPr>
                <w:rFonts w:ascii="Times New Roman" w:hAnsi="Times New Roman" w:cs="Times New Roman"/>
                <w:bCs/>
                <w:color w:val="000000" w:themeColor="text1"/>
                <w:sz w:val="20"/>
                <w:szCs w:val="20"/>
                <w:lang w:val="ro-RO"/>
              </w:rPr>
              <w:t xml:space="preserve"> pentru banca care le cumpără;</w:t>
            </w:r>
          </w:p>
        </w:tc>
        <w:tc>
          <w:tcPr>
            <w:tcW w:w="807" w:type="pct"/>
            <w:tcBorders>
              <w:top w:val="single" w:sz="4" w:space="0" w:color="auto"/>
              <w:left w:val="single" w:sz="4" w:space="0" w:color="auto"/>
              <w:bottom w:val="single" w:sz="4" w:space="0" w:color="auto"/>
              <w:right w:val="single" w:sz="4" w:space="0" w:color="auto"/>
            </w:tcBorders>
          </w:tcPr>
          <w:p w14:paraId="66C1973C"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2BD3D781"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78FF2941"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Regulamentul cu privire la tehnicile de diminuare a riscului de credit utilizate de bănci, aprobat prin HCE al BNM nr.112/2018, prin noțiunea „acord </w:t>
            </w:r>
            <w:proofErr w:type="spellStart"/>
            <w:r w:rsidRPr="00FC5DAB">
              <w:rPr>
                <w:rFonts w:ascii="Times New Roman" w:hAnsi="Times New Roman" w:cs="Times New Roman"/>
                <w:bCs/>
                <w:color w:val="000000" w:themeColor="text1"/>
                <w:sz w:val="20"/>
                <w:szCs w:val="20"/>
                <w:lang w:val="ro-RO"/>
              </w:rPr>
              <w:t>repo</w:t>
            </w:r>
            <w:proofErr w:type="spellEnd"/>
            <w:r w:rsidRPr="00FC5DAB">
              <w:rPr>
                <w:rFonts w:ascii="Times New Roman" w:hAnsi="Times New Roman" w:cs="Times New Roman"/>
                <w:bCs/>
                <w:color w:val="000000" w:themeColor="text1"/>
                <w:sz w:val="20"/>
                <w:szCs w:val="20"/>
                <w:lang w:val="ro-RO"/>
              </w:rPr>
              <w:t xml:space="preserve">” și „acord reverse </w:t>
            </w:r>
            <w:proofErr w:type="spellStart"/>
            <w:r w:rsidRPr="00FC5DAB">
              <w:rPr>
                <w:rFonts w:ascii="Times New Roman" w:hAnsi="Times New Roman" w:cs="Times New Roman"/>
                <w:bCs/>
                <w:color w:val="000000" w:themeColor="text1"/>
                <w:sz w:val="20"/>
                <w:szCs w:val="20"/>
                <w:lang w:val="ro-RO"/>
              </w:rPr>
              <w:t>repo</w:t>
            </w:r>
            <w:proofErr w:type="spellEnd"/>
            <w:r w:rsidRPr="00FC5DAB">
              <w:rPr>
                <w:rFonts w:ascii="Times New Roman" w:hAnsi="Times New Roman" w:cs="Times New Roman"/>
                <w:bCs/>
                <w:color w:val="000000" w:themeColor="text1"/>
                <w:sz w:val="20"/>
                <w:szCs w:val="20"/>
                <w:lang w:val="ro-RO"/>
              </w:rPr>
              <w:t>”.</w:t>
            </w:r>
          </w:p>
        </w:tc>
      </w:tr>
      <w:tr w:rsidR="009B1FBA" w:rsidRPr="003344E0" w14:paraId="162363BF"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4BE2349F"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83.</w:t>
            </w:r>
            <w:r w:rsidRPr="00684853">
              <w:rPr>
                <w:rFonts w:ascii="Times New Roman" w:hAnsi="Times New Roman"/>
                <w:color w:val="000000" w:themeColor="text1"/>
                <w:sz w:val="20"/>
                <w:szCs w:val="20"/>
                <w:lang w:val="ro-RO"/>
              </w:rPr>
              <w:t xml:space="preserve"> „tranzacție de răscumpărare” înseamnă orice tranzacție derulată în baza unui „acord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 xml:space="preserve">” sau a unui „acord reverse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w:t>
            </w:r>
          </w:p>
        </w:tc>
        <w:tc>
          <w:tcPr>
            <w:tcW w:w="1357" w:type="pct"/>
          </w:tcPr>
          <w:p w14:paraId="40098444"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roofErr w:type="spellStart"/>
            <w:r w:rsidRPr="00684853">
              <w:rPr>
                <w:rFonts w:ascii="Times New Roman" w:hAnsi="Times New Roman" w:cs="Times New Roman"/>
                <w:b/>
                <w:color w:val="000000" w:themeColor="text1"/>
                <w:sz w:val="20"/>
                <w:szCs w:val="20"/>
                <w:lang w:val="ro-RO"/>
              </w:rPr>
              <w:t>tranzacţie</w:t>
            </w:r>
            <w:proofErr w:type="spellEnd"/>
            <w:r w:rsidRPr="00684853">
              <w:rPr>
                <w:rFonts w:ascii="Times New Roman" w:hAnsi="Times New Roman" w:cs="Times New Roman"/>
                <w:b/>
                <w:color w:val="000000" w:themeColor="text1"/>
                <w:sz w:val="20"/>
                <w:szCs w:val="20"/>
                <w:lang w:val="ro-RO"/>
              </w:rPr>
              <w:t xml:space="preserve"> de răscumpărare </w:t>
            </w:r>
            <w:r w:rsidRPr="00684853">
              <w:rPr>
                <w:rFonts w:ascii="Times New Roman" w:hAnsi="Times New Roman" w:cs="Times New Roman"/>
                <w:bCs/>
                <w:color w:val="000000" w:themeColor="text1"/>
                <w:sz w:val="20"/>
                <w:szCs w:val="20"/>
                <w:lang w:val="ro-RO"/>
              </w:rPr>
              <w:t xml:space="preserve">– orice </w:t>
            </w:r>
            <w:proofErr w:type="spellStart"/>
            <w:r w:rsidRPr="00684853">
              <w:rPr>
                <w:rFonts w:ascii="Times New Roman" w:hAnsi="Times New Roman" w:cs="Times New Roman"/>
                <w:bCs/>
                <w:color w:val="000000" w:themeColor="text1"/>
                <w:sz w:val="20"/>
                <w:szCs w:val="20"/>
                <w:lang w:val="ro-RO"/>
              </w:rPr>
              <w:t>tranzacţie</w:t>
            </w:r>
            <w:proofErr w:type="spellEnd"/>
            <w:r w:rsidRPr="00684853">
              <w:rPr>
                <w:rFonts w:ascii="Times New Roman" w:hAnsi="Times New Roman" w:cs="Times New Roman"/>
                <w:bCs/>
                <w:color w:val="000000" w:themeColor="text1"/>
                <w:sz w:val="20"/>
                <w:szCs w:val="20"/>
                <w:lang w:val="ro-RO"/>
              </w:rPr>
              <w:t xml:space="preserve"> derulată în baza </w:t>
            </w:r>
            <w:r w:rsidRPr="00684853">
              <w:rPr>
                <w:rFonts w:ascii="Times New Roman" w:hAnsi="Times New Roman" w:cs="Times New Roman"/>
                <w:bCs/>
                <w:color w:val="000000" w:themeColor="text1"/>
                <w:sz w:val="20"/>
                <w:szCs w:val="20"/>
                <w:lang w:val="ro-RO"/>
              </w:rPr>
              <w:lastRenderedPageBreak/>
              <w:t xml:space="preserve">unui "acord </w:t>
            </w:r>
            <w:proofErr w:type="spellStart"/>
            <w:r w:rsidRPr="00684853">
              <w:rPr>
                <w:rFonts w:ascii="Times New Roman" w:hAnsi="Times New Roman" w:cs="Times New Roman"/>
                <w:bCs/>
                <w:color w:val="000000" w:themeColor="text1"/>
                <w:sz w:val="20"/>
                <w:szCs w:val="20"/>
                <w:lang w:val="ro-RO"/>
              </w:rPr>
              <w:t>repo</w:t>
            </w:r>
            <w:proofErr w:type="spellEnd"/>
            <w:r w:rsidRPr="00684853">
              <w:rPr>
                <w:rFonts w:ascii="Times New Roman" w:hAnsi="Times New Roman" w:cs="Times New Roman"/>
                <w:bCs/>
                <w:color w:val="000000" w:themeColor="text1"/>
                <w:sz w:val="20"/>
                <w:szCs w:val="20"/>
                <w:lang w:val="ro-RO"/>
              </w:rPr>
              <w:t xml:space="preserve">" sau a unui "acord reverse </w:t>
            </w:r>
            <w:proofErr w:type="spellStart"/>
            <w:r w:rsidRPr="00684853">
              <w:rPr>
                <w:rFonts w:ascii="Times New Roman" w:hAnsi="Times New Roman" w:cs="Times New Roman"/>
                <w:bCs/>
                <w:color w:val="000000" w:themeColor="text1"/>
                <w:sz w:val="20"/>
                <w:szCs w:val="20"/>
                <w:lang w:val="ro-RO"/>
              </w:rPr>
              <w:t>repo</w:t>
            </w:r>
            <w:proofErr w:type="spellEnd"/>
            <w:r w:rsidRPr="00684853">
              <w:rPr>
                <w:rFonts w:ascii="Times New Roman" w:hAnsi="Times New Roman" w:cs="Times New Roman"/>
                <w:bCs/>
                <w:color w:val="000000" w:themeColor="text1"/>
                <w:sz w:val="20"/>
                <w:szCs w:val="20"/>
                <w:lang w:val="ro-RO"/>
              </w:rPr>
              <w:t>";</w:t>
            </w:r>
          </w:p>
        </w:tc>
        <w:tc>
          <w:tcPr>
            <w:tcW w:w="807" w:type="pct"/>
            <w:tcBorders>
              <w:top w:val="single" w:sz="4" w:space="0" w:color="auto"/>
              <w:left w:val="single" w:sz="4" w:space="0" w:color="auto"/>
              <w:bottom w:val="single" w:sz="4" w:space="0" w:color="auto"/>
              <w:right w:val="single" w:sz="4" w:space="0" w:color="auto"/>
            </w:tcBorders>
          </w:tcPr>
          <w:p w14:paraId="4823E9A3"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p w14:paraId="24C6F04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7EFB9F83"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Regulamentul cu privire la tehnicile </w:t>
            </w:r>
            <w:r w:rsidRPr="00FC5DAB">
              <w:rPr>
                <w:rFonts w:ascii="Times New Roman" w:hAnsi="Times New Roman" w:cs="Times New Roman"/>
                <w:bCs/>
                <w:color w:val="000000" w:themeColor="text1"/>
                <w:sz w:val="20"/>
                <w:szCs w:val="20"/>
                <w:lang w:val="ro-RO"/>
              </w:rPr>
              <w:lastRenderedPageBreak/>
              <w:t>de diminuare a riscului de credit utilizate de bănci, aprobat prin HCE al BNM nr.112/2018, prin noțiunea „tranzacție de răscumpărare”</w:t>
            </w:r>
          </w:p>
        </w:tc>
      </w:tr>
      <w:tr w:rsidR="009B1FBA" w:rsidRPr="003344E0" w14:paraId="342DFAB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66B6534D"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lastRenderedPageBreak/>
              <w:t>84.</w:t>
            </w:r>
            <w:r w:rsidRPr="00684853">
              <w:rPr>
                <w:rFonts w:ascii="Times New Roman" w:hAnsi="Times New Roman"/>
                <w:color w:val="000000" w:themeColor="text1"/>
                <w:sz w:val="20"/>
                <w:szCs w:val="20"/>
                <w:lang w:val="ro-RO"/>
              </w:rPr>
              <w:t xml:space="preserve"> „acord </w:t>
            </w:r>
            <w:proofErr w:type="spellStart"/>
            <w:r w:rsidRPr="00684853">
              <w:rPr>
                <w:rFonts w:ascii="Times New Roman" w:hAnsi="Times New Roman"/>
                <w:color w:val="000000" w:themeColor="text1"/>
                <w:sz w:val="20"/>
                <w:szCs w:val="20"/>
                <w:lang w:val="ro-RO"/>
              </w:rPr>
              <w:t>repo</w:t>
            </w:r>
            <w:proofErr w:type="spellEnd"/>
            <w:r w:rsidRPr="00684853">
              <w:rPr>
                <w:rFonts w:ascii="Times New Roman" w:hAnsi="Times New Roman"/>
                <w:color w:val="000000" w:themeColor="text1"/>
                <w:sz w:val="20"/>
                <w:szCs w:val="20"/>
                <w:lang w:val="ro-RO"/>
              </w:rPr>
              <w:t xml:space="preserve"> simplu” înseamnă o tranzacție de răscumpărare a unui singur activ sau a unor active similare, </w:t>
            </w:r>
            <w:proofErr w:type="spellStart"/>
            <w:r w:rsidRPr="00684853">
              <w:rPr>
                <w:rFonts w:ascii="Times New Roman" w:hAnsi="Times New Roman"/>
                <w:color w:val="000000" w:themeColor="text1"/>
                <w:sz w:val="20"/>
                <w:szCs w:val="20"/>
                <w:lang w:val="ro-RO"/>
              </w:rPr>
              <w:t>necomplexe</w:t>
            </w:r>
            <w:proofErr w:type="spellEnd"/>
            <w:r w:rsidRPr="00684853">
              <w:rPr>
                <w:rFonts w:ascii="Times New Roman" w:hAnsi="Times New Roman"/>
                <w:color w:val="000000" w:themeColor="text1"/>
                <w:sz w:val="20"/>
                <w:szCs w:val="20"/>
                <w:lang w:val="ro-RO"/>
              </w:rPr>
              <w:t>, prin opoziție cu un coș de active;</w:t>
            </w:r>
          </w:p>
        </w:tc>
        <w:tc>
          <w:tcPr>
            <w:tcW w:w="1357" w:type="pct"/>
          </w:tcPr>
          <w:p w14:paraId="7BA6A4A9"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2)</w:t>
            </w:r>
            <w:r w:rsidRPr="00684853">
              <w:rPr>
                <w:rFonts w:ascii="Times New Roman" w:hAnsi="Times New Roman" w:cs="Times New Roman"/>
                <w:b/>
                <w:color w:val="000000" w:themeColor="text1"/>
                <w:sz w:val="20"/>
                <w:szCs w:val="20"/>
                <w:lang w:val="ro-RO"/>
              </w:rPr>
              <w:t xml:space="preserve"> acord </w:t>
            </w:r>
            <w:proofErr w:type="spellStart"/>
            <w:r w:rsidRPr="00684853">
              <w:rPr>
                <w:rFonts w:ascii="Times New Roman" w:hAnsi="Times New Roman" w:cs="Times New Roman"/>
                <w:b/>
                <w:color w:val="000000" w:themeColor="text1"/>
                <w:sz w:val="20"/>
                <w:szCs w:val="20"/>
                <w:lang w:val="ro-RO"/>
              </w:rPr>
              <w:t>repo</w:t>
            </w:r>
            <w:proofErr w:type="spellEnd"/>
            <w:r w:rsidRPr="00684853">
              <w:rPr>
                <w:rFonts w:ascii="Times New Roman" w:hAnsi="Times New Roman" w:cs="Times New Roman"/>
                <w:b/>
                <w:color w:val="000000" w:themeColor="text1"/>
                <w:sz w:val="20"/>
                <w:szCs w:val="20"/>
                <w:lang w:val="ro-RO"/>
              </w:rPr>
              <w:t xml:space="preserve"> simplu </w:t>
            </w:r>
            <w:r w:rsidRPr="00684853">
              <w:rPr>
                <w:rFonts w:ascii="Times New Roman" w:hAnsi="Times New Roman" w:cs="Times New Roman"/>
                <w:bCs/>
                <w:color w:val="000000" w:themeColor="text1"/>
                <w:sz w:val="20"/>
                <w:szCs w:val="20"/>
                <w:lang w:val="ro-RO"/>
              </w:rPr>
              <w:t xml:space="preserve">– reprezintă o </w:t>
            </w:r>
            <w:proofErr w:type="spellStart"/>
            <w:r w:rsidRPr="00684853">
              <w:rPr>
                <w:rFonts w:ascii="Times New Roman" w:hAnsi="Times New Roman" w:cs="Times New Roman"/>
                <w:bCs/>
                <w:color w:val="000000" w:themeColor="text1"/>
                <w:sz w:val="20"/>
                <w:szCs w:val="20"/>
                <w:lang w:val="ro-RO"/>
              </w:rPr>
              <w:t>tranzacţie</w:t>
            </w:r>
            <w:proofErr w:type="spellEnd"/>
            <w:r w:rsidRPr="00684853">
              <w:rPr>
                <w:rFonts w:ascii="Times New Roman" w:hAnsi="Times New Roman" w:cs="Times New Roman"/>
                <w:bCs/>
                <w:color w:val="000000" w:themeColor="text1"/>
                <w:sz w:val="20"/>
                <w:szCs w:val="20"/>
                <w:lang w:val="ro-RO"/>
              </w:rPr>
              <w:t xml:space="preserve"> de răscumpărare a unui singur activ sau a unor active similare, </w:t>
            </w:r>
            <w:proofErr w:type="spellStart"/>
            <w:r w:rsidRPr="00684853">
              <w:rPr>
                <w:rFonts w:ascii="Times New Roman" w:hAnsi="Times New Roman" w:cs="Times New Roman"/>
                <w:bCs/>
                <w:color w:val="000000" w:themeColor="text1"/>
                <w:sz w:val="20"/>
                <w:szCs w:val="20"/>
                <w:lang w:val="ro-RO"/>
              </w:rPr>
              <w:t>necomplexe</w:t>
            </w:r>
            <w:proofErr w:type="spellEnd"/>
            <w:r w:rsidRPr="00684853">
              <w:rPr>
                <w:rFonts w:ascii="Times New Roman" w:hAnsi="Times New Roman" w:cs="Times New Roman"/>
                <w:bCs/>
                <w:color w:val="000000" w:themeColor="text1"/>
                <w:sz w:val="20"/>
                <w:szCs w:val="20"/>
                <w:lang w:val="ro-RO"/>
              </w:rPr>
              <w:t xml:space="preserve">, prin </w:t>
            </w:r>
            <w:proofErr w:type="spellStart"/>
            <w:r w:rsidRPr="00684853">
              <w:rPr>
                <w:rFonts w:ascii="Times New Roman" w:hAnsi="Times New Roman" w:cs="Times New Roman"/>
                <w:bCs/>
                <w:color w:val="000000" w:themeColor="text1"/>
                <w:sz w:val="20"/>
                <w:szCs w:val="20"/>
                <w:lang w:val="ro-RO"/>
              </w:rPr>
              <w:t>opoziţie</w:t>
            </w:r>
            <w:proofErr w:type="spellEnd"/>
            <w:r w:rsidRPr="00684853">
              <w:rPr>
                <w:rFonts w:ascii="Times New Roman" w:hAnsi="Times New Roman" w:cs="Times New Roman"/>
                <w:bCs/>
                <w:color w:val="000000" w:themeColor="text1"/>
                <w:sz w:val="20"/>
                <w:szCs w:val="20"/>
                <w:lang w:val="ro-RO"/>
              </w:rPr>
              <w:t xml:space="preserve"> cu un </w:t>
            </w:r>
            <w:proofErr w:type="spellStart"/>
            <w:r w:rsidRPr="00684853">
              <w:rPr>
                <w:rFonts w:ascii="Times New Roman" w:hAnsi="Times New Roman" w:cs="Times New Roman"/>
                <w:bCs/>
                <w:color w:val="000000" w:themeColor="text1"/>
                <w:sz w:val="20"/>
                <w:szCs w:val="20"/>
                <w:lang w:val="ro-RO"/>
              </w:rPr>
              <w:t>coş</w:t>
            </w:r>
            <w:proofErr w:type="spellEnd"/>
            <w:r w:rsidRPr="00684853">
              <w:rPr>
                <w:rFonts w:ascii="Times New Roman" w:hAnsi="Times New Roman" w:cs="Times New Roman"/>
                <w:bCs/>
                <w:color w:val="000000" w:themeColor="text1"/>
                <w:sz w:val="20"/>
                <w:szCs w:val="20"/>
                <w:lang w:val="ro-RO"/>
              </w:rPr>
              <w:t xml:space="preserve"> de active;</w:t>
            </w:r>
          </w:p>
        </w:tc>
        <w:tc>
          <w:tcPr>
            <w:tcW w:w="807" w:type="pct"/>
            <w:tcBorders>
              <w:top w:val="single" w:sz="4" w:space="0" w:color="auto"/>
              <w:left w:val="single" w:sz="4" w:space="0" w:color="auto"/>
              <w:bottom w:val="single" w:sz="4" w:space="0" w:color="auto"/>
              <w:right w:val="single" w:sz="4" w:space="0" w:color="auto"/>
            </w:tcBorders>
          </w:tcPr>
          <w:p w14:paraId="4307D29E"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1E27CE8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782B677C"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p.8 subp.2) din Regulamentul cu privire la tratamentul riscului de piață potrivit abordării standardizate, aprobat prin HCE al BNM nr.114/2018.</w:t>
            </w:r>
          </w:p>
        </w:tc>
      </w:tr>
      <w:tr w:rsidR="009B1FBA" w:rsidRPr="003344E0" w14:paraId="0B85A4A2"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62F7B291"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85.</w:t>
            </w:r>
            <w:r w:rsidRPr="00684853">
              <w:rPr>
                <w:rFonts w:ascii="Times New Roman" w:hAnsi="Times New Roman"/>
                <w:color w:val="000000" w:themeColor="text1"/>
                <w:sz w:val="20"/>
                <w:szCs w:val="20"/>
                <w:lang w:val="ro-RO"/>
              </w:rPr>
              <w:t xml:space="preserve"> „poziții deținute cu intenția tranzacționării” înseamnă oricare dintre următoarele:</w:t>
            </w:r>
          </w:p>
          <w:p w14:paraId="538A4316"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(a) pozițiile în cont propriu și pozițiile provenind din serviciile pentru clienți și din formarea pieței;</w:t>
            </w:r>
          </w:p>
          <w:p w14:paraId="7A3C77BC"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(b) pozițiile destinate revânzării pe termen scurt;</w:t>
            </w:r>
          </w:p>
          <w:p w14:paraId="7CCA51D7"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(c) pozițiile destinate să beneficieze de diferențele, reale sau așteptate pe termen scurt, dintre prețurile de cumpărare și cele de vânzare sau de alte variații ale prețurilor sau ale ratei dobânzii;</w:t>
            </w:r>
          </w:p>
        </w:tc>
        <w:tc>
          <w:tcPr>
            <w:tcW w:w="1357" w:type="pct"/>
          </w:tcPr>
          <w:p w14:paraId="78B2B0B2"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12)</w:t>
            </w:r>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poziţii</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deţinute</w:t>
            </w:r>
            <w:proofErr w:type="spellEnd"/>
            <w:r w:rsidRPr="00684853">
              <w:rPr>
                <w:rFonts w:ascii="Times New Roman" w:hAnsi="Times New Roman" w:cs="Times New Roman"/>
                <w:b/>
                <w:color w:val="000000" w:themeColor="text1"/>
                <w:sz w:val="20"/>
                <w:szCs w:val="20"/>
                <w:lang w:val="ro-RO"/>
              </w:rPr>
              <w:t xml:space="preserve"> cu </w:t>
            </w:r>
            <w:proofErr w:type="spellStart"/>
            <w:r w:rsidRPr="00684853">
              <w:rPr>
                <w:rFonts w:ascii="Times New Roman" w:hAnsi="Times New Roman" w:cs="Times New Roman"/>
                <w:b/>
                <w:color w:val="000000" w:themeColor="text1"/>
                <w:sz w:val="20"/>
                <w:szCs w:val="20"/>
                <w:lang w:val="ro-RO"/>
              </w:rPr>
              <w:t>intenţia</w:t>
            </w:r>
            <w:proofErr w:type="spellEnd"/>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tranzacţionării</w:t>
            </w:r>
            <w:proofErr w:type="spellEnd"/>
            <w:r w:rsidRPr="00684853">
              <w:rPr>
                <w:rFonts w:ascii="Times New Roman" w:hAnsi="Times New Roman" w:cs="Times New Roman"/>
                <w:b/>
                <w:color w:val="000000" w:themeColor="text1"/>
                <w:sz w:val="20"/>
                <w:szCs w:val="20"/>
                <w:lang w:val="ro-RO"/>
              </w:rPr>
              <w:t xml:space="preserve"> – </w:t>
            </w:r>
            <w:r w:rsidRPr="00684853">
              <w:rPr>
                <w:rFonts w:ascii="Times New Roman" w:hAnsi="Times New Roman" w:cs="Times New Roman"/>
                <w:bCs/>
                <w:color w:val="000000" w:themeColor="text1"/>
                <w:sz w:val="20"/>
                <w:szCs w:val="20"/>
                <w:lang w:val="ro-RO"/>
              </w:rPr>
              <w:t>reprezintă oricare dintre următoarele:</w:t>
            </w:r>
          </w:p>
          <w:p w14:paraId="7A3185C9"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a) </w:t>
            </w:r>
            <w:proofErr w:type="spellStart"/>
            <w:r w:rsidRPr="00684853">
              <w:rPr>
                <w:rFonts w:ascii="Times New Roman" w:hAnsi="Times New Roman" w:cs="Times New Roman"/>
                <w:bCs/>
                <w:color w:val="000000" w:themeColor="text1"/>
                <w:sz w:val="20"/>
                <w:szCs w:val="20"/>
                <w:lang w:val="ro-RO"/>
              </w:rPr>
              <w:t>poziţiile</w:t>
            </w:r>
            <w:proofErr w:type="spellEnd"/>
            <w:r w:rsidRPr="00684853">
              <w:rPr>
                <w:rFonts w:ascii="Times New Roman" w:hAnsi="Times New Roman" w:cs="Times New Roman"/>
                <w:bCs/>
                <w:color w:val="000000" w:themeColor="text1"/>
                <w:sz w:val="20"/>
                <w:szCs w:val="20"/>
                <w:lang w:val="ro-RO"/>
              </w:rPr>
              <w:t xml:space="preserve"> în cont propriu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poziţiile</w:t>
            </w:r>
            <w:proofErr w:type="spellEnd"/>
            <w:r w:rsidRPr="00684853">
              <w:rPr>
                <w:rFonts w:ascii="Times New Roman" w:hAnsi="Times New Roman" w:cs="Times New Roman"/>
                <w:bCs/>
                <w:color w:val="000000" w:themeColor="text1"/>
                <w:sz w:val="20"/>
                <w:szCs w:val="20"/>
                <w:lang w:val="ro-RO"/>
              </w:rPr>
              <w:t xml:space="preserve"> provenind din serviciile pentru </w:t>
            </w:r>
            <w:proofErr w:type="spellStart"/>
            <w:r w:rsidRPr="00684853">
              <w:rPr>
                <w:rFonts w:ascii="Times New Roman" w:hAnsi="Times New Roman" w:cs="Times New Roman"/>
                <w:bCs/>
                <w:color w:val="000000" w:themeColor="text1"/>
                <w:sz w:val="20"/>
                <w:szCs w:val="20"/>
                <w:lang w:val="ro-RO"/>
              </w:rPr>
              <w:t>clienţi</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din formarea </w:t>
            </w:r>
            <w:proofErr w:type="spellStart"/>
            <w:r w:rsidRPr="00684853">
              <w:rPr>
                <w:rFonts w:ascii="Times New Roman" w:hAnsi="Times New Roman" w:cs="Times New Roman"/>
                <w:bCs/>
                <w:color w:val="000000" w:themeColor="text1"/>
                <w:sz w:val="20"/>
                <w:szCs w:val="20"/>
                <w:lang w:val="ro-RO"/>
              </w:rPr>
              <w:t>pieţei</w:t>
            </w:r>
            <w:proofErr w:type="spellEnd"/>
            <w:r w:rsidRPr="00684853">
              <w:rPr>
                <w:rFonts w:ascii="Times New Roman" w:hAnsi="Times New Roman" w:cs="Times New Roman"/>
                <w:bCs/>
                <w:color w:val="000000" w:themeColor="text1"/>
                <w:sz w:val="20"/>
                <w:szCs w:val="20"/>
                <w:lang w:val="ro-RO"/>
              </w:rPr>
              <w:t>;</w:t>
            </w:r>
          </w:p>
          <w:p w14:paraId="58E66A3A"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b) </w:t>
            </w:r>
            <w:proofErr w:type="spellStart"/>
            <w:r w:rsidRPr="00684853">
              <w:rPr>
                <w:rFonts w:ascii="Times New Roman" w:hAnsi="Times New Roman" w:cs="Times New Roman"/>
                <w:bCs/>
                <w:color w:val="000000" w:themeColor="text1"/>
                <w:sz w:val="20"/>
                <w:szCs w:val="20"/>
                <w:lang w:val="ro-RO"/>
              </w:rPr>
              <w:t>poziţiile</w:t>
            </w:r>
            <w:proofErr w:type="spellEnd"/>
            <w:r w:rsidRPr="00684853">
              <w:rPr>
                <w:rFonts w:ascii="Times New Roman" w:hAnsi="Times New Roman" w:cs="Times New Roman"/>
                <w:bCs/>
                <w:color w:val="000000" w:themeColor="text1"/>
                <w:sz w:val="20"/>
                <w:szCs w:val="20"/>
                <w:lang w:val="ro-RO"/>
              </w:rPr>
              <w:t xml:space="preserve"> destinate revânzării pe termen scurt;</w:t>
            </w:r>
          </w:p>
          <w:p w14:paraId="1A8616CD"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 xml:space="preserve">c) </w:t>
            </w:r>
            <w:proofErr w:type="spellStart"/>
            <w:r w:rsidRPr="00684853">
              <w:rPr>
                <w:rFonts w:ascii="Times New Roman" w:hAnsi="Times New Roman" w:cs="Times New Roman"/>
                <w:bCs/>
                <w:color w:val="000000" w:themeColor="text1"/>
                <w:sz w:val="20"/>
                <w:szCs w:val="20"/>
                <w:lang w:val="ro-RO"/>
              </w:rPr>
              <w:t>poziţiile</w:t>
            </w:r>
            <w:proofErr w:type="spellEnd"/>
            <w:r w:rsidRPr="00684853">
              <w:rPr>
                <w:rFonts w:ascii="Times New Roman" w:hAnsi="Times New Roman" w:cs="Times New Roman"/>
                <w:bCs/>
                <w:color w:val="000000" w:themeColor="text1"/>
                <w:sz w:val="20"/>
                <w:szCs w:val="20"/>
                <w:lang w:val="ro-RO"/>
              </w:rPr>
              <w:t xml:space="preserve"> destinate să beneficieze de </w:t>
            </w:r>
            <w:proofErr w:type="spellStart"/>
            <w:r w:rsidRPr="00684853">
              <w:rPr>
                <w:rFonts w:ascii="Times New Roman" w:hAnsi="Times New Roman" w:cs="Times New Roman"/>
                <w:bCs/>
                <w:color w:val="000000" w:themeColor="text1"/>
                <w:sz w:val="20"/>
                <w:szCs w:val="20"/>
                <w:lang w:val="ro-RO"/>
              </w:rPr>
              <w:t>diferenţele</w:t>
            </w:r>
            <w:proofErr w:type="spellEnd"/>
            <w:r w:rsidRPr="00684853">
              <w:rPr>
                <w:rFonts w:ascii="Times New Roman" w:hAnsi="Times New Roman" w:cs="Times New Roman"/>
                <w:bCs/>
                <w:color w:val="000000" w:themeColor="text1"/>
                <w:sz w:val="20"/>
                <w:szCs w:val="20"/>
                <w:lang w:val="ro-RO"/>
              </w:rPr>
              <w:t xml:space="preserve">, reale sau </w:t>
            </w:r>
            <w:proofErr w:type="spellStart"/>
            <w:r w:rsidRPr="00684853">
              <w:rPr>
                <w:rFonts w:ascii="Times New Roman" w:hAnsi="Times New Roman" w:cs="Times New Roman"/>
                <w:bCs/>
                <w:color w:val="000000" w:themeColor="text1"/>
                <w:sz w:val="20"/>
                <w:szCs w:val="20"/>
                <w:lang w:val="ro-RO"/>
              </w:rPr>
              <w:t>aşteptate</w:t>
            </w:r>
            <w:proofErr w:type="spellEnd"/>
            <w:r w:rsidRPr="00684853">
              <w:rPr>
                <w:rFonts w:ascii="Times New Roman" w:hAnsi="Times New Roman" w:cs="Times New Roman"/>
                <w:bCs/>
                <w:color w:val="000000" w:themeColor="text1"/>
                <w:sz w:val="20"/>
                <w:szCs w:val="20"/>
                <w:lang w:val="ro-RO"/>
              </w:rPr>
              <w:t xml:space="preserve"> pe termen scurt, dintre </w:t>
            </w:r>
            <w:proofErr w:type="spellStart"/>
            <w:r w:rsidRPr="00684853">
              <w:rPr>
                <w:rFonts w:ascii="Times New Roman" w:hAnsi="Times New Roman" w:cs="Times New Roman"/>
                <w:bCs/>
                <w:color w:val="000000" w:themeColor="text1"/>
                <w:sz w:val="20"/>
                <w:szCs w:val="20"/>
                <w:lang w:val="ro-RO"/>
              </w:rPr>
              <w:t>preţurile</w:t>
            </w:r>
            <w:proofErr w:type="spellEnd"/>
            <w:r w:rsidRPr="00684853">
              <w:rPr>
                <w:rFonts w:ascii="Times New Roman" w:hAnsi="Times New Roman" w:cs="Times New Roman"/>
                <w:bCs/>
                <w:color w:val="000000" w:themeColor="text1"/>
                <w:sz w:val="20"/>
                <w:szCs w:val="20"/>
                <w:lang w:val="ro-RO"/>
              </w:rPr>
              <w:t xml:space="preserve"> de cumpărare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cele de vânzare sau de alte </w:t>
            </w:r>
            <w:proofErr w:type="spellStart"/>
            <w:r w:rsidRPr="00684853">
              <w:rPr>
                <w:rFonts w:ascii="Times New Roman" w:hAnsi="Times New Roman" w:cs="Times New Roman"/>
                <w:bCs/>
                <w:color w:val="000000" w:themeColor="text1"/>
                <w:sz w:val="20"/>
                <w:szCs w:val="20"/>
                <w:lang w:val="ro-RO"/>
              </w:rPr>
              <w:t>variaţii</w:t>
            </w:r>
            <w:proofErr w:type="spellEnd"/>
            <w:r w:rsidRPr="00684853">
              <w:rPr>
                <w:rFonts w:ascii="Times New Roman" w:hAnsi="Times New Roman" w:cs="Times New Roman"/>
                <w:bCs/>
                <w:color w:val="000000" w:themeColor="text1"/>
                <w:sz w:val="20"/>
                <w:szCs w:val="20"/>
                <w:lang w:val="ro-RO"/>
              </w:rPr>
              <w:t xml:space="preserve"> ale </w:t>
            </w:r>
            <w:proofErr w:type="spellStart"/>
            <w:r w:rsidRPr="00684853">
              <w:rPr>
                <w:rFonts w:ascii="Times New Roman" w:hAnsi="Times New Roman" w:cs="Times New Roman"/>
                <w:bCs/>
                <w:color w:val="000000" w:themeColor="text1"/>
                <w:sz w:val="20"/>
                <w:szCs w:val="20"/>
                <w:lang w:val="ro-RO"/>
              </w:rPr>
              <w:t>preţurilor</w:t>
            </w:r>
            <w:proofErr w:type="spellEnd"/>
            <w:r w:rsidRPr="00684853">
              <w:rPr>
                <w:rFonts w:ascii="Times New Roman" w:hAnsi="Times New Roman" w:cs="Times New Roman"/>
                <w:bCs/>
                <w:color w:val="000000" w:themeColor="text1"/>
                <w:sz w:val="20"/>
                <w:szCs w:val="20"/>
                <w:lang w:val="ro-RO"/>
              </w:rPr>
              <w:t xml:space="preserve"> sau ale ratei dobânzii;</w:t>
            </w:r>
          </w:p>
        </w:tc>
        <w:tc>
          <w:tcPr>
            <w:tcW w:w="807" w:type="pct"/>
            <w:tcBorders>
              <w:top w:val="single" w:sz="4" w:space="0" w:color="auto"/>
              <w:left w:val="single" w:sz="4" w:space="0" w:color="auto"/>
              <w:bottom w:val="single" w:sz="4" w:space="0" w:color="auto"/>
              <w:right w:val="single" w:sz="4" w:space="0" w:color="auto"/>
            </w:tcBorders>
          </w:tcPr>
          <w:p w14:paraId="2525873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2BC24E62"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5845DEEA"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p.8 subp.12) din Regulamentul cu privire la tratamentul riscului de piață potrivit abordării standardizate, aprobat prin HCE al BNM nr.114/2018.</w:t>
            </w:r>
          </w:p>
        </w:tc>
      </w:tr>
      <w:tr w:rsidR="009B1FBA" w:rsidRPr="003344E0" w14:paraId="194819A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2109845D"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M8</w:t>
            </w:r>
          </w:p>
          <w:p w14:paraId="0527AF64" w14:textId="77777777" w:rsidR="009B1FBA" w:rsidRPr="00684853" w:rsidRDefault="009B1FBA" w:rsidP="009B1FBA">
            <w:pPr>
              <w:pStyle w:val="CM4"/>
              <w:jc w:val="both"/>
              <w:rPr>
                <w:rFonts w:ascii="Times New Roman" w:eastAsiaTheme="minorHAnsi" w:hAnsi="Times New Roman"/>
                <w:color w:val="000000" w:themeColor="text1"/>
                <w:sz w:val="20"/>
                <w:szCs w:val="20"/>
                <w:highlight w:val="cyan"/>
                <w:lang w:val="ro-RO"/>
              </w:rPr>
            </w:pPr>
            <w:r w:rsidRPr="00684853">
              <w:rPr>
                <w:rFonts w:ascii="Times New Roman" w:hAnsi="Times New Roman"/>
                <w:b/>
                <w:color w:val="000000" w:themeColor="text1"/>
                <w:sz w:val="20"/>
                <w:szCs w:val="20"/>
                <w:lang w:val="ro-RO"/>
              </w:rPr>
              <w:t>86.</w:t>
            </w:r>
            <w:r w:rsidRPr="00684853">
              <w:rPr>
                <w:rFonts w:ascii="Times New Roman" w:hAnsi="Times New Roman"/>
                <w:color w:val="000000" w:themeColor="text1"/>
                <w:sz w:val="20"/>
                <w:szCs w:val="20"/>
                <w:lang w:val="ro-RO"/>
              </w:rPr>
              <w:t xml:space="preserve"> „portofoliu de tranzacționare” înseamnă toate pozițiile pe instrumente financiare și pe mărfuri deținute de o instituție, fie cu intenția tranzacționării, fie cu scopul de a acoperi pozițiile deținute cu intenția tranzacționării în conformitate cu articolul 104;</w:t>
            </w:r>
          </w:p>
        </w:tc>
        <w:tc>
          <w:tcPr>
            <w:tcW w:w="1357" w:type="pct"/>
          </w:tcPr>
          <w:p w14:paraId="5E804D5E"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11)</w:t>
            </w:r>
            <w:r w:rsidRPr="00684853">
              <w:rPr>
                <w:rFonts w:ascii="Times New Roman" w:hAnsi="Times New Roman" w:cs="Times New Roman"/>
                <w:b/>
                <w:color w:val="000000" w:themeColor="text1"/>
                <w:sz w:val="20"/>
                <w:szCs w:val="20"/>
                <w:lang w:val="ro-RO"/>
              </w:rPr>
              <w:t xml:space="preserve"> portofoliu de </w:t>
            </w:r>
            <w:proofErr w:type="spellStart"/>
            <w:r w:rsidRPr="00684853">
              <w:rPr>
                <w:rFonts w:ascii="Times New Roman" w:hAnsi="Times New Roman" w:cs="Times New Roman"/>
                <w:b/>
                <w:color w:val="000000" w:themeColor="text1"/>
                <w:sz w:val="20"/>
                <w:szCs w:val="20"/>
                <w:lang w:val="ro-RO"/>
              </w:rPr>
              <w:t>tranzacţionare</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reprezintă toate </w:t>
            </w:r>
            <w:proofErr w:type="spellStart"/>
            <w:r w:rsidRPr="00684853">
              <w:rPr>
                <w:rFonts w:ascii="Times New Roman" w:hAnsi="Times New Roman" w:cs="Times New Roman"/>
                <w:bCs/>
                <w:color w:val="000000" w:themeColor="text1"/>
                <w:sz w:val="20"/>
                <w:szCs w:val="20"/>
                <w:lang w:val="ro-RO"/>
              </w:rPr>
              <w:t>poziţiile</w:t>
            </w:r>
            <w:proofErr w:type="spellEnd"/>
            <w:r w:rsidRPr="00684853">
              <w:rPr>
                <w:rFonts w:ascii="Times New Roman" w:hAnsi="Times New Roman" w:cs="Times New Roman"/>
                <w:bCs/>
                <w:color w:val="000000" w:themeColor="text1"/>
                <w:sz w:val="20"/>
                <w:szCs w:val="20"/>
                <w:lang w:val="ro-RO"/>
              </w:rPr>
              <w:t xml:space="preserve"> pe instrumente financiare </w:t>
            </w:r>
            <w:proofErr w:type="spellStart"/>
            <w:r w:rsidRPr="00684853">
              <w:rPr>
                <w:rFonts w:ascii="Times New Roman" w:hAnsi="Times New Roman" w:cs="Times New Roman"/>
                <w:bCs/>
                <w:color w:val="000000" w:themeColor="text1"/>
                <w:sz w:val="20"/>
                <w:szCs w:val="20"/>
                <w:lang w:val="ro-RO"/>
              </w:rPr>
              <w:t>şi</w:t>
            </w:r>
            <w:proofErr w:type="spellEnd"/>
            <w:r w:rsidRPr="00684853">
              <w:rPr>
                <w:rFonts w:ascii="Times New Roman" w:hAnsi="Times New Roman" w:cs="Times New Roman"/>
                <w:bCs/>
                <w:color w:val="000000" w:themeColor="text1"/>
                <w:sz w:val="20"/>
                <w:szCs w:val="20"/>
                <w:lang w:val="ro-RO"/>
              </w:rPr>
              <w:t xml:space="preserve"> mărfuri </w:t>
            </w:r>
            <w:proofErr w:type="spellStart"/>
            <w:r w:rsidRPr="00684853">
              <w:rPr>
                <w:rFonts w:ascii="Times New Roman" w:hAnsi="Times New Roman" w:cs="Times New Roman"/>
                <w:bCs/>
                <w:color w:val="000000" w:themeColor="text1"/>
                <w:sz w:val="20"/>
                <w:szCs w:val="20"/>
                <w:lang w:val="ro-RO"/>
              </w:rPr>
              <w:t>deţinute</w:t>
            </w:r>
            <w:proofErr w:type="spellEnd"/>
            <w:r w:rsidRPr="00684853">
              <w:rPr>
                <w:rFonts w:ascii="Times New Roman" w:hAnsi="Times New Roman" w:cs="Times New Roman"/>
                <w:bCs/>
                <w:color w:val="000000" w:themeColor="text1"/>
                <w:sz w:val="20"/>
                <w:szCs w:val="20"/>
                <w:lang w:val="ro-RO"/>
              </w:rPr>
              <w:t xml:space="preserve"> de o bancă, fie cu </w:t>
            </w:r>
            <w:proofErr w:type="spellStart"/>
            <w:r w:rsidRPr="00684853">
              <w:rPr>
                <w:rFonts w:ascii="Times New Roman" w:hAnsi="Times New Roman" w:cs="Times New Roman"/>
                <w:bCs/>
                <w:color w:val="000000" w:themeColor="text1"/>
                <w:sz w:val="20"/>
                <w:szCs w:val="20"/>
                <w:lang w:val="ro-RO"/>
              </w:rPr>
              <w:t>intenţia</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tranzacţionării</w:t>
            </w:r>
            <w:proofErr w:type="spellEnd"/>
            <w:r w:rsidRPr="00684853">
              <w:rPr>
                <w:rFonts w:ascii="Times New Roman" w:hAnsi="Times New Roman" w:cs="Times New Roman"/>
                <w:bCs/>
                <w:color w:val="000000" w:themeColor="text1"/>
                <w:sz w:val="20"/>
                <w:szCs w:val="20"/>
                <w:lang w:val="ro-RO"/>
              </w:rPr>
              <w:t xml:space="preserve">, fie cu scopul de a acoperi </w:t>
            </w:r>
            <w:proofErr w:type="spellStart"/>
            <w:r w:rsidRPr="00684853">
              <w:rPr>
                <w:rFonts w:ascii="Times New Roman" w:hAnsi="Times New Roman" w:cs="Times New Roman"/>
                <w:bCs/>
                <w:color w:val="000000" w:themeColor="text1"/>
                <w:sz w:val="20"/>
                <w:szCs w:val="20"/>
                <w:lang w:val="ro-RO"/>
              </w:rPr>
              <w:t>poziţiile</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deţinute</w:t>
            </w:r>
            <w:proofErr w:type="spellEnd"/>
            <w:r w:rsidRPr="00684853">
              <w:rPr>
                <w:rFonts w:ascii="Times New Roman" w:hAnsi="Times New Roman" w:cs="Times New Roman"/>
                <w:bCs/>
                <w:color w:val="000000" w:themeColor="text1"/>
                <w:sz w:val="20"/>
                <w:szCs w:val="20"/>
                <w:lang w:val="ro-RO"/>
              </w:rPr>
              <w:t xml:space="preserve"> cu </w:t>
            </w:r>
            <w:proofErr w:type="spellStart"/>
            <w:r w:rsidRPr="00684853">
              <w:rPr>
                <w:rFonts w:ascii="Times New Roman" w:hAnsi="Times New Roman" w:cs="Times New Roman"/>
                <w:bCs/>
                <w:color w:val="000000" w:themeColor="text1"/>
                <w:sz w:val="20"/>
                <w:szCs w:val="20"/>
                <w:lang w:val="ro-RO"/>
              </w:rPr>
              <w:t>intenţia</w:t>
            </w:r>
            <w:proofErr w:type="spellEnd"/>
            <w:r w:rsidRPr="00684853">
              <w:rPr>
                <w:rFonts w:ascii="Times New Roman" w:hAnsi="Times New Roman" w:cs="Times New Roman"/>
                <w:bCs/>
                <w:color w:val="000000" w:themeColor="text1"/>
                <w:sz w:val="20"/>
                <w:szCs w:val="20"/>
                <w:lang w:val="ro-RO"/>
              </w:rPr>
              <w:t xml:space="preserve"> </w:t>
            </w:r>
            <w:proofErr w:type="spellStart"/>
            <w:r w:rsidRPr="00684853">
              <w:rPr>
                <w:rFonts w:ascii="Times New Roman" w:hAnsi="Times New Roman" w:cs="Times New Roman"/>
                <w:bCs/>
                <w:color w:val="000000" w:themeColor="text1"/>
                <w:sz w:val="20"/>
                <w:szCs w:val="20"/>
                <w:lang w:val="ro-RO"/>
              </w:rPr>
              <w:t>tranzacţionării</w:t>
            </w:r>
            <w:proofErr w:type="spellEnd"/>
            <w:r w:rsidRPr="00684853">
              <w:rPr>
                <w:rFonts w:ascii="Times New Roman" w:hAnsi="Times New Roman" w:cs="Times New Roman"/>
                <w:bCs/>
                <w:color w:val="000000" w:themeColor="text1"/>
                <w:sz w:val="20"/>
                <w:szCs w:val="20"/>
                <w:lang w:val="ro-RO"/>
              </w:rPr>
              <w:t>;</w:t>
            </w:r>
          </w:p>
        </w:tc>
        <w:tc>
          <w:tcPr>
            <w:tcW w:w="807" w:type="pct"/>
            <w:tcBorders>
              <w:top w:val="single" w:sz="4" w:space="0" w:color="auto"/>
              <w:left w:val="single" w:sz="4" w:space="0" w:color="auto"/>
              <w:bottom w:val="single" w:sz="4" w:space="0" w:color="auto"/>
              <w:right w:val="single" w:sz="4" w:space="0" w:color="auto"/>
            </w:tcBorders>
          </w:tcPr>
          <w:p w14:paraId="7B24F84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54556933"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6BB1A65C"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p.8 subp.11) din Regulamentul cu privire la tratamentul riscului de piață potrivit abordării standardizate, aprobat prin HCE al BNM nr.114/2018.</w:t>
            </w:r>
          </w:p>
        </w:tc>
      </w:tr>
      <w:tr w:rsidR="009B1FBA" w:rsidRPr="003344E0" w14:paraId="0FC4C143"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7E0CC374"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87.</w:t>
            </w:r>
            <w:r w:rsidRPr="00684853">
              <w:rPr>
                <w:rFonts w:ascii="Times New Roman" w:hAnsi="Times New Roman"/>
                <w:color w:val="000000" w:themeColor="text1"/>
                <w:sz w:val="20"/>
                <w:szCs w:val="20"/>
                <w:lang w:val="ro-RO"/>
              </w:rPr>
              <w:t xml:space="preserve"> „sistem multilateral de tranzacționare” înseamnă un sistem multilateral de tranzacționare astfel cum este definit la articolul 4 punctul 15 din Directiva 2004/39/CE;</w:t>
            </w:r>
          </w:p>
        </w:tc>
        <w:tc>
          <w:tcPr>
            <w:tcW w:w="1357" w:type="pct"/>
          </w:tcPr>
          <w:p w14:paraId="4AB3244A"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13)</w:t>
            </w:r>
            <w:r w:rsidRPr="00684853">
              <w:rPr>
                <w:rFonts w:ascii="Times New Roman" w:hAnsi="Times New Roman" w:cs="Times New Roman"/>
                <w:b/>
                <w:color w:val="000000" w:themeColor="text1"/>
                <w:sz w:val="20"/>
                <w:szCs w:val="20"/>
                <w:lang w:val="ro-RO"/>
              </w:rPr>
              <w:t xml:space="preserve"> sistem multilateral de </w:t>
            </w:r>
            <w:proofErr w:type="spellStart"/>
            <w:r w:rsidRPr="00684853">
              <w:rPr>
                <w:rFonts w:ascii="Times New Roman" w:hAnsi="Times New Roman" w:cs="Times New Roman"/>
                <w:b/>
                <w:color w:val="000000" w:themeColor="text1"/>
                <w:sz w:val="20"/>
                <w:szCs w:val="20"/>
                <w:lang w:val="ro-RO"/>
              </w:rPr>
              <w:t>tranzacţionare</w:t>
            </w:r>
            <w:proofErr w:type="spellEnd"/>
            <w:r w:rsidRPr="00684853">
              <w:rPr>
                <w:rFonts w:ascii="Times New Roman" w:hAnsi="Times New Roman" w:cs="Times New Roman"/>
                <w:b/>
                <w:color w:val="000000" w:themeColor="text1"/>
                <w:sz w:val="20"/>
                <w:szCs w:val="20"/>
                <w:lang w:val="ro-RO"/>
              </w:rPr>
              <w:t xml:space="preserve"> </w:t>
            </w:r>
            <w:r w:rsidRPr="00684853">
              <w:rPr>
                <w:rFonts w:ascii="Times New Roman" w:hAnsi="Times New Roman" w:cs="Times New Roman"/>
                <w:bCs/>
                <w:color w:val="000000" w:themeColor="text1"/>
                <w:sz w:val="20"/>
                <w:szCs w:val="20"/>
                <w:lang w:val="ro-RO"/>
              </w:rPr>
              <w:t xml:space="preserve">– reprezintă un sistem multilateral de </w:t>
            </w:r>
            <w:proofErr w:type="spellStart"/>
            <w:r w:rsidRPr="00684853">
              <w:rPr>
                <w:rFonts w:ascii="Times New Roman" w:hAnsi="Times New Roman" w:cs="Times New Roman"/>
                <w:bCs/>
                <w:color w:val="000000" w:themeColor="text1"/>
                <w:sz w:val="20"/>
                <w:szCs w:val="20"/>
                <w:lang w:val="ro-RO"/>
              </w:rPr>
              <w:t>tranzacţionare</w:t>
            </w:r>
            <w:proofErr w:type="spellEnd"/>
            <w:r w:rsidRPr="00684853">
              <w:rPr>
                <w:rFonts w:ascii="Times New Roman" w:hAnsi="Times New Roman" w:cs="Times New Roman"/>
                <w:bCs/>
                <w:color w:val="000000" w:themeColor="text1"/>
                <w:sz w:val="20"/>
                <w:szCs w:val="20"/>
                <w:lang w:val="ro-RO"/>
              </w:rPr>
              <w:t xml:space="preserve"> astfel cum este definit în Legea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 nr.171 din 11.07.2012;</w:t>
            </w:r>
          </w:p>
        </w:tc>
        <w:tc>
          <w:tcPr>
            <w:tcW w:w="807" w:type="pct"/>
            <w:tcBorders>
              <w:top w:val="single" w:sz="4" w:space="0" w:color="auto"/>
              <w:left w:val="single" w:sz="4" w:space="0" w:color="auto"/>
              <w:bottom w:val="single" w:sz="4" w:space="0" w:color="auto"/>
              <w:right w:val="single" w:sz="4" w:space="0" w:color="auto"/>
            </w:tcBorders>
          </w:tcPr>
          <w:p w14:paraId="5583FB21"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43460F6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71CAE51F"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p.8 subp.13) din Regulamentul cu privire la tratamentul riscului de piață potrivit abordării standardizate, aprobat prin HCE al BNM nr.114/2018.</w:t>
            </w:r>
          </w:p>
        </w:tc>
      </w:tr>
      <w:tr w:rsidR="009B1FBA" w:rsidRPr="003344E0" w14:paraId="4275A80C"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A36E981"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88. </w:t>
            </w:r>
            <w:r w:rsidRPr="00684853">
              <w:rPr>
                <w:rFonts w:ascii="Times New Roman" w:hAnsi="Times New Roman"/>
                <w:color w:val="000000" w:themeColor="text1"/>
                <w:sz w:val="20"/>
                <w:szCs w:val="20"/>
                <w:lang w:val="ro-RO"/>
              </w:rPr>
              <w:t>„</w:t>
            </w:r>
            <w:proofErr w:type="spellStart"/>
            <w:r w:rsidRPr="00684853">
              <w:rPr>
                <w:rFonts w:ascii="Times New Roman" w:hAnsi="Times New Roman"/>
                <w:color w:val="000000" w:themeColor="text1"/>
                <w:sz w:val="20"/>
                <w:szCs w:val="20"/>
                <w:lang w:val="ro-RO"/>
              </w:rPr>
              <w:t>contraparte</w:t>
            </w:r>
            <w:proofErr w:type="spellEnd"/>
            <w:r w:rsidRPr="00684853">
              <w:rPr>
                <w:rFonts w:ascii="Times New Roman" w:hAnsi="Times New Roman"/>
                <w:color w:val="000000" w:themeColor="text1"/>
                <w:sz w:val="20"/>
                <w:szCs w:val="20"/>
                <w:lang w:val="ro-RO"/>
              </w:rPr>
              <w:t xml:space="preserve"> centrală calificată”</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sau</w:t>
            </w:r>
            <w:r w:rsidRPr="00684853">
              <w:rPr>
                <w:rFonts w:ascii="Times New Roman" w:hAnsi="Times New Roman"/>
                <w:b/>
                <w:color w:val="000000" w:themeColor="text1"/>
                <w:sz w:val="20"/>
                <w:szCs w:val="20"/>
                <w:lang w:val="ro-RO"/>
              </w:rPr>
              <w:t xml:space="preserve"> „CPCC” </w:t>
            </w:r>
            <w:r w:rsidRPr="00684853">
              <w:rPr>
                <w:rFonts w:ascii="Times New Roman" w:hAnsi="Times New Roman"/>
                <w:color w:val="000000" w:themeColor="text1"/>
                <w:sz w:val="20"/>
                <w:szCs w:val="20"/>
                <w:lang w:val="ro-RO"/>
              </w:rPr>
              <w:t xml:space="preserve">înseamnă o </w:t>
            </w:r>
            <w:proofErr w:type="spellStart"/>
            <w:r w:rsidRPr="00684853">
              <w:rPr>
                <w:rFonts w:ascii="Times New Roman" w:hAnsi="Times New Roman"/>
                <w:color w:val="000000" w:themeColor="text1"/>
                <w:sz w:val="20"/>
                <w:szCs w:val="20"/>
                <w:lang w:val="ro-RO"/>
              </w:rPr>
              <w:t>contraparte</w:t>
            </w:r>
            <w:proofErr w:type="spellEnd"/>
            <w:r w:rsidRPr="00684853">
              <w:rPr>
                <w:rFonts w:ascii="Times New Roman" w:hAnsi="Times New Roman"/>
                <w:color w:val="000000" w:themeColor="text1"/>
                <w:sz w:val="20"/>
                <w:szCs w:val="20"/>
                <w:lang w:val="ro-RO"/>
              </w:rPr>
              <w:t xml:space="preserve"> centrală care fie a fost autorizată în conformitate cu articolul 14 din Regulamentul (UE) nr. 648/2012, fie a </w:t>
            </w:r>
            <w:r w:rsidRPr="00684853">
              <w:rPr>
                <w:rFonts w:ascii="Times New Roman" w:hAnsi="Times New Roman"/>
                <w:color w:val="000000" w:themeColor="text1"/>
                <w:sz w:val="20"/>
                <w:szCs w:val="20"/>
                <w:lang w:val="ro-RO"/>
              </w:rPr>
              <w:lastRenderedPageBreak/>
              <w:t>fost recunoscută în conformitate cu articolul 25 din regulamentul respectiv;</w:t>
            </w:r>
          </w:p>
        </w:tc>
        <w:tc>
          <w:tcPr>
            <w:tcW w:w="1357" w:type="pct"/>
          </w:tcPr>
          <w:p w14:paraId="77A8BC3F"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iCs/>
                <w:color w:val="000000" w:themeColor="text1"/>
                <w:sz w:val="20"/>
                <w:szCs w:val="20"/>
                <w:lang w:val="ro-RO"/>
              </w:rPr>
              <w:lastRenderedPageBreak/>
              <w:t xml:space="preserve">8. Tranzacțiile cu o </w:t>
            </w:r>
            <w:proofErr w:type="spellStart"/>
            <w:r w:rsidRPr="00684853">
              <w:rPr>
                <w:rFonts w:ascii="Times New Roman" w:hAnsi="Times New Roman" w:cs="Times New Roman"/>
                <w:iCs/>
                <w:color w:val="000000" w:themeColor="text1"/>
                <w:sz w:val="20"/>
                <w:szCs w:val="20"/>
                <w:lang w:val="ro-RO"/>
              </w:rPr>
              <w:t>contraparte</w:t>
            </w:r>
            <w:proofErr w:type="spellEnd"/>
            <w:r w:rsidRPr="00684853">
              <w:rPr>
                <w:rFonts w:ascii="Times New Roman" w:hAnsi="Times New Roman" w:cs="Times New Roman"/>
                <w:iCs/>
                <w:color w:val="000000" w:themeColor="text1"/>
                <w:sz w:val="20"/>
                <w:szCs w:val="20"/>
                <w:lang w:val="ro-RO"/>
              </w:rPr>
              <w:t xml:space="preserve"> centrală calificată (CPCC și care înseamnă o </w:t>
            </w:r>
            <w:proofErr w:type="spellStart"/>
            <w:r w:rsidRPr="00684853">
              <w:rPr>
                <w:rFonts w:ascii="Times New Roman" w:hAnsi="Times New Roman" w:cs="Times New Roman"/>
                <w:iCs/>
                <w:color w:val="000000" w:themeColor="text1"/>
                <w:sz w:val="20"/>
                <w:szCs w:val="20"/>
                <w:lang w:val="ro-RO"/>
              </w:rPr>
              <w:t>contraparte</w:t>
            </w:r>
            <w:proofErr w:type="spellEnd"/>
            <w:r w:rsidRPr="00684853">
              <w:rPr>
                <w:rFonts w:ascii="Times New Roman" w:hAnsi="Times New Roman" w:cs="Times New Roman"/>
                <w:iCs/>
                <w:color w:val="000000" w:themeColor="text1"/>
                <w:sz w:val="20"/>
                <w:szCs w:val="20"/>
                <w:lang w:val="ro-RO"/>
              </w:rPr>
              <w:t xml:space="preserve"> centrală astfel cum este definit la pct.3 din Regulamentul cu </w:t>
            </w:r>
            <w:r w:rsidRPr="00684853">
              <w:rPr>
                <w:rFonts w:ascii="Times New Roman" w:hAnsi="Times New Roman" w:cs="Times New Roman"/>
                <w:iCs/>
                <w:color w:val="000000" w:themeColor="text1"/>
                <w:sz w:val="20"/>
                <w:szCs w:val="20"/>
                <w:lang w:val="ro-RO"/>
              </w:rPr>
              <w:lastRenderedPageBreak/>
              <w:t xml:space="preserve">privire la tratamentul riscului de credit al </w:t>
            </w:r>
            <w:proofErr w:type="spellStart"/>
            <w:r w:rsidRPr="00684853">
              <w:rPr>
                <w:rFonts w:ascii="Times New Roman" w:hAnsi="Times New Roman" w:cs="Times New Roman"/>
                <w:iCs/>
                <w:color w:val="000000" w:themeColor="text1"/>
                <w:sz w:val="20"/>
                <w:szCs w:val="20"/>
                <w:lang w:val="ro-RO"/>
              </w:rPr>
              <w:t>contrapărții</w:t>
            </w:r>
            <w:proofErr w:type="spellEnd"/>
            <w:r w:rsidRPr="00684853">
              <w:rPr>
                <w:rFonts w:ascii="Times New Roman" w:hAnsi="Times New Roman" w:cs="Times New Roman"/>
                <w:iCs/>
                <w:color w:val="000000" w:themeColor="text1"/>
                <w:sz w:val="20"/>
                <w:szCs w:val="20"/>
                <w:lang w:val="ro-RO"/>
              </w:rPr>
              <w:t xml:space="preserve"> pentru bănci și este autorizată într-o țară membră a UE) și tranzacțiile care au loc între un client și un membru compensator atunci când membrul compensator acționează ca intermediar între client și o CPCC, iar tranzacțiile dau naștere unei expuneri a membrului compensator la CPCC sunt excluse de la aplicarea cerințelor de fonduri proprii pentru riscul CVA. </w:t>
            </w:r>
          </w:p>
        </w:tc>
        <w:tc>
          <w:tcPr>
            <w:tcW w:w="807" w:type="pct"/>
          </w:tcPr>
          <w:p w14:paraId="1F4ABA8B"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Parțial compatibil </w:t>
            </w:r>
          </w:p>
        </w:tc>
        <w:tc>
          <w:tcPr>
            <w:tcW w:w="912" w:type="pct"/>
          </w:tcPr>
          <w:p w14:paraId="10E33181"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Pentru claritate, a fost utilizată definirea termenului direct în context.</w:t>
            </w:r>
          </w:p>
          <w:p w14:paraId="76EECE84"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lastRenderedPageBreak/>
              <w:t xml:space="preserve">Regulamentul nr.103/2020 cu privire la tratamentul riscului de ajustare a evaluării creditului pentru bănci </w:t>
            </w:r>
          </w:p>
        </w:tc>
      </w:tr>
      <w:tr w:rsidR="009B1FBA" w:rsidRPr="00684853" w14:paraId="46F2F6ED"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6BCA535" w14:textId="77777777" w:rsidR="009B1FBA" w:rsidRPr="00684853" w:rsidRDefault="009B1FBA" w:rsidP="009B1FBA">
            <w:pPr>
              <w:pStyle w:val="CM1"/>
              <w:spacing w:before="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89. </w:t>
            </w:r>
            <w:r w:rsidRPr="00684853">
              <w:rPr>
                <w:rFonts w:ascii="Times New Roman" w:eastAsia="Calibri" w:hAnsi="Times New Roman"/>
                <w:color w:val="000000" w:themeColor="text1"/>
                <w:sz w:val="20"/>
                <w:szCs w:val="20"/>
                <w:lang w:val="ro-RO"/>
              </w:rPr>
              <w:t>„fond de garantare” înseamnă un fond instituit de o CPC în conformitate cu articolul 42 din Regulamentul (UE) nr. 648/2012, care este utilizat în conformitate cu articolul 45 din regulamentul respectiv;</w:t>
            </w:r>
          </w:p>
        </w:tc>
        <w:tc>
          <w:tcPr>
            <w:tcW w:w="1357" w:type="pct"/>
          </w:tcPr>
          <w:p w14:paraId="7E1ABBB7"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62A05709"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C37E257"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Urmează a fi transpuse odată cu transpunerea Regulamentului UE nr.648/2012. </w:t>
            </w:r>
          </w:p>
        </w:tc>
      </w:tr>
      <w:tr w:rsidR="009B1FBA" w:rsidRPr="003344E0" w14:paraId="75B8667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1F7BB56" w14:textId="77777777" w:rsidR="009B1FBA" w:rsidRPr="00684853" w:rsidRDefault="009B1FBA" w:rsidP="009B1FBA">
            <w:pPr>
              <w:pStyle w:val="CM1"/>
              <w:spacing w:before="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90. </w:t>
            </w:r>
            <w:r w:rsidRPr="00684853">
              <w:rPr>
                <w:rFonts w:ascii="Times New Roman" w:eastAsia="Calibri" w:hAnsi="Times New Roman"/>
                <w:color w:val="000000" w:themeColor="text1"/>
                <w:sz w:val="20"/>
                <w:szCs w:val="20"/>
                <w:lang w:val="ro-RO"/>
              </w:rPr>
              <w:t xml:space="preserve">„contribuție </w:t>
            </w:r>
            <w:proofErr w:type="spellStart"/>
            <w:r w:rsidRPr="00684853">
              <w:rPr>
                <w:rFonts w:ascii="Times New Roman" w:eastAsia="Calibri" w:hAnsi="Times New Roman"/>
                <w:color w:val="000000" w:themeColor="text1"/>
                <w:sz w:val="20"/>
                <w:szCs w:val="20"/>
                <w:lang w:val="ro-RO"/>
              </w:rPr>
              <w:t>prefinanțată</w:t>
            </w:r>
            <w:proofErr w:type="spellEnd"/>
            <w:r w:rsidRPr="00684853">
              <w:rPr>
                <w:rFonts w:ascii="Times New Roman" w:eastAsia="Calibri" w:hAnsi="Times New Roman"/>
                <w:color w:val="000000" w:themeColor="text1"/>
                <w:sz w:val="20"/>
                <w:szCs w:val="20"/>
                <w:lang w:val="ro-RO"/>
              </w:rPr>
              <w:t xml:space="preserve"> la fondul de garantare al unei CPC” înseamnă o contribuție la fondul de garantare al unei CPC, care este plătită de o instituție;</w:t>
            </w:r>
          </w:p>
        </w:tc>
        <w:tc>
          <w:tcPr>
            <w:tcW w:w="1357" w:type="pct"/>
          </w:tcPr>
          <w:p w14:paraId="47DAB8E5"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2CF3FD56"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274AA569"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Urmează a fi transpuse odată cu prevederile aferente riscului de credit al </w:t>
            </w:r>
            <w:proofErr w:type="spellStart"/>
            <w:r w:rsidRPr="00FC5DAB">
              <w:rPr>
                <w:rFonts w:ascii="Times New Roman" w:hAnsi="Times New Roman" w:cs="Times New Roman"/>
                <w:bCs/>
                <w:color w:val="000000" w:themeColor="text1"/>
                <w:sz w:val="20"/>
                <w:szCs w:val="20"/>
                <w:lang w:val="ro-RO"/>
              </w:rPr>
              <w:t>contrapărții</w:t>
            </w:r>
            <w:proofErr w:type="spellEnd"/>
            <w:r w:rsidRPr="00FC5DAB">
              <w:rPr>
                <w:rFonts w:ascii="Times New Roman" w:hAnsi="Times New Roman" w:cs="Times New Roman"/>
                <w:bCs/>
                <w:color w:val="000000" w:themeColor="text1"/>
                <w:sz w:val="20"/>
                <w:szCs w:val="20"/>
                <w:lang w:val="ro-RO"/>
              </w:rPr>
              <w:t xml:space="preserve"> potrivit abordării IRB.</w:t>
            </w:r>
          </w:p>
        </w:tc>
      </w:tr>
      <w:tr w:rsidR="009B1FBA" w:rsidRPr="003344E0" w14:paraId="0D27DB74"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E3FBB59" w14:textId="77777777" w:rsidR="009B1FBA" w:rsidRPr="00684853" w:rsidRDefault="009B1FBA" w:rsidP="009B1FBA">
            <w:pPr>
              <w:pStyle w:val="CM1"/>
              <w:spacing w:before="200"/>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▼M8</w:t>
            </w:r>
          </w:p>
          <w:p w14:paraId="2E031030" w14:textId="77777777" w:rsidR="009B1FBA" w:rsidRPr="00684853" w:rsidRDefault="009B1FBA" w:rsidP="009B1FBA">
            <w:pPr>
              <w:pStyle w:val="CM1"/>
              <w:spacing w:before="200"/>
              <w:rPr>
                <w:rFonts w:ascii="Times New Roman" w:eastAsia="Calibri" w:hAnsi="Times New Roman"/>
                <w:color w:val="000000" w:themeColor="text1"/>
                <w:sz w:val="20"/>
                <w:szCs w:val="20"/>
                <w:lang w:val="ro-RO"/>
              </w:rPr>
            </w:pPr>
            <w:r w:rsidRPr="00684853">
              <w:rPr>
                <w:rFonts w:ascii="Times New Roman" w:hAnsi="Times New Roman"/>
                <w:b/>
                <w:color w:val="000000" w:themeColor="text1"/>
                <w:sz w:val="20"/>
                <w:szCs w:val="20"/>
                <w:lang w:val="ro-RO"/>
              </w:rPr>
              <w:t xml:space="preserve">91. </w:t>
            </w:r>
            <w:r w:rsidRPr="00684853">
              <w:rPr>
                <w:rFonts w:ascii="Times New Roman" w:eastAsia="Calibri" w:hAnsi="Times New Roman"/>
                <w:color w:val="000000" w:themeColor="text1"/>
                <w:sz w:val="20"/>
                <w:szCs w:val="20"/>
                <w:lang w:val="ro-RO"/>
              </w:rPr>
              <w:t xml:space="preserve">„expunere din tranzacții” înseamnă o expunere </w:t>
            </w:r>
            <w:r w:rsidRPr="00684853">
              <w:rPr>
                <w:rFonts w:ascii="Times New Roman" w:hAnsi="Times New Roman"/>
                <w:color w:val="000000" w:themeColor="text1"/>
                <w:sz w:val="20"/>
                <w:szCs w:val="20"/>
                <w:lang w:val="ro-RO"/>
              </w:rPr>
              <w:t xml:space="preserve">curentă </w:t>
            </w:r>
            <w:r w:rsidRPr="00684853">
              <w:rPr>
                <w:rFonts w:ascii="Times New Roman" w:eastAsia="Calibri" w:hAnsi="Times New Roman"/>
                <w:color w:val="000000" w:themeColor="text1"/>
                <w:sz w:val="20"/>
                <w:szCs w:val="20"/>
                <w:lang w:val="ro-RO"/>
              </w:rPr>
              <w:t xml:space="preserve">incluzând o marjă de variație datorată membrului compensator, dar încă neprimită, și orice </w:t>
            </w:r>
            <w:r w:rsidRPr="00684853">
              <w:rPr>
                <w:rFonts w:ascii="Times New Roman" w:hAnsi="Times New Roman"/>
                <w:color w:val="000000" w:themeColor="text1"/>
                <w:sz w:val="20"/>
                <w:szCs w:val="20"/>
                <w:lang w:val="ro-RO"/>
              </w:rPr>
              <w:t xml:space="preserve">expunere </w:t>
            </w:r>
            <w:r w:rsidRPr="00684853">
              <w:rPr>
                <w:rFonts w:ascii="Times New Roman" w:eastAsia="Calibri" w:hAnsi="Times New Roman"/>
                <w:color w:val="000000" w:themeColor="text1"/>
                <w:sz w:val="20"/>
                <w:szCs w:val="20"/>
                <w:lang w:val="ro-RO"/>
              </w:rPr>
              <w:t xml:space="preserve">viitoare potențială a unui membru compensator sau a unui client la </w:t>
            </w:r>
            <w:r w:rsidRPr="00684853">
              <w:rPr>
                <w:rFonts w:ascii="Times New Roman" w:hAnsi="Times New Roman"/>
                <w:color w:val="000000" w:themeColor="text1"/>
                <w:sz w:val="20"/>
                <w:szCs w:val="20"/>
                <w:lang w:val="ro-RO"/>
              </w:rPr>
              <w:t>un</w:t>
            </w:r>
            <w:r w:rsidRPr="00684853">
              <w:rPr>
                <w:rFonts w:ascii="Times New Roman" w:eastAsia="Calibri" w:hAnsi="Times New Roman"/>
                <w:color w:val="000000" w:themeColor="text1"/>
                <w:sz w:val="20"/>
                <w:szCs w:val="20"/>
                <w:lang w:val="ro-RO"/>
              </w:rPr>
              <w:t xml:space="preserve"> CPC care rezultă din contractele și tranzacțiile enumerate la articolul 301 alineatul (1) literele (a)</w:t>
            </w:r>
            <w:r w:rsidRPr="00684853">
              <w:rPr>
                <w:rFonts w:ascii="Times New Roman" w:hAnsi="Times New Roman"/>
                <w:color w:val="000000" w:themeColor="text1"/>
                <w:sz w:val="20"/>
                <w:szCs w:val="20"/>
                <w:lang w:val="ro-RO"/>
              </w:rPr>
              <w:t>), (b) și (c</w:t>
            </w:r>
            <w:r w:rsidRPr="00684853">
              <w:rPr>
                <w:rFonts w:ascii="Times New Roman" w:eastAsia="Calibri" w:hAnsi="Times New Roman"/>
                <w:color w:val="000000" w:themeColor="text1"/>
                <w:sz w:val="20"/>
                <w:szCs w:val="20"/>
                <w:lang w:val="ro-RO"/>
              </w:rPr>
              <w:t>), precum și marja inițială;</w:t>
            </w:r>
          </w:p>
        </w:tc>
        <w:tc>
          <w:tcPr>
            <w:tcW w:w="1357" w:type="pct"/>
          </w:tcPr>
          <w:p w14:paraId="4690C685"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807" w:type="pct"/>
          </w:tcPr>
          <w:p w14:paraId="3B1CC84A"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5A3C8EE8"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Urmează a fi transpuse prin proiectul de actualizare a prevederilor aferente tratamentului riscului de credit al </w:t>
            </w:r>
            <w:proofErr w:type="spellStart"/>
            <w:r w:rsidRPr="00FC5DAB">
              <w:rPr>
                <w:rFonts w:ascii="Times New Roman" w:hAnsi="Times New Roman" w:cs="Times New Roman"/>
                <w:bCs/>
                <w:color w:val="000000" w:themeColor="text1"/>
                <w:sz w:val="20"/>
                <w:szCs w:val="20"/>
                <w:lang w:val="ro-RO"/>
              </w:rPr>
              <w:t>contrapărţii</w:t>
            </w:r>
            <w:proofErr w:type="spellEnd"/>
            <w:r w:rsidRPr="00FC5DAB">
              <w:rPr>
                <w:rFonts w:ascii="Times New Roman" w:hAnsi="Times New Roman" w:cs="Times New Roman"/>
                <w:bCs/>
                <w:color w:val="000000" w:themeColor="text1"/>
                <w:sz w:val="20"/>
                <w:szCs w:val="20"/>
                <w:lang w:val="ro-RO"/>
              </w:rPr>
              <w:t xml:space="preserve"> pentru bănci.</w:t>
            </w:r>
          </w:p>
          <w:p w14:paraId="604333D2"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p>
        </w:tc>
      </w:tr>
      <w:tr w:rsidR="009B1FBA" w:rsidRPr="003344E0" w14:paraId="56CA5142"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4D1AB4A7"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92.</w:t>
            </w:r>
            <w:r w:rsidRPr="00684853">
              <w:rPr>
                <w:rFonts w:ascii="Times New Roman" w:hAnsi="Times New Roman"/>
                <w:color w:val="000000" w:themeColor="text1"/>
                <w:sz w:val="20"/>
                <w:szCs w:val="20"/>
                <w:lang w:val="ro-RO"/>
              </w:rPr>
              <w:t xml:space="preserve"> „piață reglementată” înseamnă o piață reglementată AEVMP astfel cum este definită la articolul 4 punctul 14 din Directiva 2004/39/CE;</w:t>
            </w:r>
          </w:p>
        </w:tc>
        <w:tc>
          <w:tcPr>
            <w:tcW w:w="1357" w:type="pct"/>
          </w:tcPr>
          <w:p w14:paraId="14913766"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bCs/>
                <w:color w:val="000000" w:themeColor="text1"/>
                <w:sz w:val="20"/>
                <w:szCs w:val="20"/>
                <w:lang w:val="ro-RO"/>
              </w:rPr>
              <w:t>10)</w:t>
            </w:r>
            <w:r w:rsidRPr="00684853">
              <w:rPr>
                <w:rFonts w:ascii="Times New Roman" w:hAnsi="Times New Roman" w:cs="Times New Roman"/>
                <w:b/>
                <w:color w:val="000000" w:themeColor="text1"/>
                <w:sz w:val="20"/>
                <w:szCs w:val="20"/>
                <w:lang w:val="ro-RO"/>
              </w:rPr>
              <w:t xml:space="preserve"> </w:t>
            </w:r>
            <w:proofErr w:type="spellStart"/>
            <w:r w:rsidRPr="00684853">
              <w:rPr>
                <w:rFonts w:ascii="Times New Roman" w:hAnsi="Times New Roman" w:cs="Times New Roman"/>
                <w:b/>
                <w:color w:val="000000" w:themeColor="text1"/>
                <w:sz w:val="20"/>
                <w:szCs w:val="20"/>
                <w:lang w:val="ro-RO"/>
              </w:rPr>
              <w:t>piaţă</w:t>
            </w:r>
            <w:proofErr w:type="spellEnd"/>
            <w:r w:rsidRPr="00684853">
              <w:rPr>
                <w:rFonts w:ascii="Times New Roman" w:hAnsi="Times New Roman" w:cs="Times New Roman"/>
                <w:b/>
                <w:color w:val="000000" w:themeColor="text1"/>
                <w:sz w:val="20"/>
                <w:szCs w:val="20"/>
                <w:lang w:val="ro-RO"/>
              </w:rPr>
              <w:t xml:space="preserve"> reglementată </w:t>
            </w:r>
            <w:r w:rsidRPr="00684853">
              <w:rPr>
                <w:rFonts w:ascii="Times New Roman" w:hAnsi="Times New Roman" w:cs="Times New Roman"/>
                <w:bCs/>
                <w:color w:val="000000" w:themeColor="text1"/>
                <w:sz w:val="20"/>
                <w:szCs w:val="20"/>
                <w:lang w:val="ro-RO"/>
              </w:rPr>
              <w:t xml:space="preserve">– reprezintă o </w:t>
            </w:r>
            <w:proofErr w:type="spellStart"/>
            <w:r w:rsidRPr="00684853">
              <w:rPr>
                <w:rFonts w:ascii="Times New Roman" w:hAnsi="Times New Roman" w:cs="Times New Roman"/>
                <w:bCs/>
                <w:color w:val="000000" w:themeColor="text1"/>
                <w:sz w:val="20"/>
                <w:szCs w:val="20"/>
                <w:lang w:val="ro-RO"/>
              </w:rPr>
              <w:t>piaţă</w:t>
            </w:r>
            <w:proofErr w:type="spellEnd"/>
            <w:r w:rsidRPr="00684853">
              <w:rPr>
                <w:rFonts w:ascii="Times New Roman" w:hAnsi="Times New Roman" w:cs="Times New Roman"/>
                <w:bCs/>
                <w:color w:val="000000" w:themeColor="text1"/>
                <w:sz w:val="20"/>
                <w:szCs w:val="20"/>
                <w:lang w:val="ro-RO"/>
              </w:rPr>
              <w:t xml:space="preserve"> reglementată astfel cum este definit în Legea privind </w:t>
            </w:r>
            <w:proofErr w:type="spellStart"/>
            <w:r w:rsidRPr="00684853">
              <w:rPr>
                <w:rFonts w:ascii="Times New Roman" w:hAnsi="Times New Roman" w:cs="Times New Roman"/>
                <w:bCs/>
                <w:color w:val="000000" w:themeColor="text1"/>
                <w:sz w:val="20"/>
                <w:szCs w:val="20"/>
                <w:lang w:val="ro-RO"/>
              </w:rPr>
              <w:t>piaţa</w:t>
            </w:r>
            <w:proofErr w:type="spellEnd"/>
            <w:r w:rsidRPr="00684853">
              <w:rPr>
                <w:rFonts w:ascii="Times New Roman" w:hAnsi="Times New Roman" w:cs="Times New Roman"/>
                <w:bCs/>
                <w:color w:val="000000" w:themeColor="text1"/>
                <w:sz w:val="20"/>
                <w:szCs w:val="20"/>
                <w:lang w:val="ro-RO"/>
              </w:rPr>
              <w:t xml:space="preserve"> de capital nr.171 din 11.07.2012;</w:t>
            </w:r>
          </w:p>
        </w:tc>
        <w:tc>
          <w:tcPr>
            <w:tcW w:w="807" w:type="pct"/>
            <w:tcBorders>
              <w:top w:val="single" w:sz="4" w:space="0" w:color="auto"/>
              <w:left w:val="single" w:sz="4" w:space="0" w:color="auto"/>
              <w:bottom w:val="single" w:sz="4" w:space="0" w:color="auto"/>
              <w:right w:val="single" w:sz="4" w:space="0" w:color="auto"/>
            </w:tcBorders>
          </w:tcPr>
          <w:p w14:paraId="2206F78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0052EE1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08844EA9"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p.8 subp.10) din Regulamentul cu privire la tratamentul riscului de piață potrivit abordării standardizate, aprobat prin HCE al BNM nr.114/2018.</w:t>
            </w:r>
          </w:p>
        </w:tc>
      </w:tr>
      <w:tr w:rsidR="009B1FBA" w:rsidRPr="00684853" w14:paraId="621FFECE"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A9C2B1C"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93.</w:t>
            </w:r>
            <w:r w:rsidRPr="00684853">
              <w:rPr>
                <w:rFonts w:ascii="Times New Roman" w:hAnsi="Times New Roman" w:cs="Times New Roman"/>
                <w:color w:val="000000" w:themeColor="text1"/>
                <w:sz w:val="20"/>
                <w:szCs w:val="20"/>
                <w:lang w:val="ro-RO"/>
              </w:rPr>
              <w:t xml:space="preserve"> „efect de levier” înseamnă dimensiunea relativă a activelor unei instituții, a obligațiilor </w:t>
            </w:r>
            <w:proofErr w:type="spellStart"/>
            <w:r w:rsidRPr="00684853">
              <w:rPr>
                <w:rFonts w:ascii="Times New Roman" w:hAnsi="Times New Roman" w:cs="Times New Roman"/>
                <w:color w:val="000000" w:themeColor="text1"/>
                <w:sz w:val="20"/>
                <w:szCs w:val="20"/>
                <w:lang w:val="ro-RO"/>
              </w:rPr>
              <w:t>extrabilanțiere</w:t>
            </w:r>
            <w:proofErr w:type="spellEnd"/>
            <w:r w:rsidRPr="00684853">
              <w:rPr>
                <w:rFonts w:ascii="Times New Roman" w:hAnsi="Times New Roman" w:cs="Times New Roman"/>
                <w:color w:val="000000" w:themeColor="text1"/>
                <w:sz w:val="20"/>
                <w:szCs w:val="20"/>
                <w:lang w:val="ro-RO"/>
              </w:rPr>
              <w:t xml:space="preserve"> și obligațiilor contingente de a plăti, de a furniza o prestație sau de a oferi garanții reale, inclusiv obligațiile ce decurg din finanțări primite, angajamente asumate, instrumente financiare derivate sau acorduri </w:t>
            </w:r>
            <w:proofErr w:type="spellStart"/>
            <w:r w:rsidRPr="00684853">
              <w:rPr>
                <w:rFonts w:ascii="Times New Roman" w:hAnsi="Times New Roman" w:cs="Times New Roman"/>
                <w:color w:val="000000" w:themeColor="text1"/>
                <w:sz w:val="20"/>
                <w:szCs w:val="20"/>
                <w:lang w:val="ro-RO"/>
              </w:rPr>
              <w:t>repo</w:t>
            </w:r>
            <w:proofErr w:type="spellEnd"/>
            <w:r w:rsidRPr="00684853">
              <w:rPr>
                <w:rFonts w:ascii="Times New Roman" w:hAnsi="Times New Roman" w:cs="Times New Roman"/>
                <w:color w:val="000000" w:themeColor="text1"/>
                <w:sz w:val="20"/>
                <w:szCs w:val="20"/>
                <w:lang w:val="ro-RO"/>
              </w:rPr>
              <w:t xml:space="preserve">, cu excepția obligațiilor care pot fi executate numai în </w:t>
            </w:r>
            <w:r w:rsidRPr="00684853">
              <w:rPr>
                <w:rFonts w:ascii="Times New Roman" w:hAnsi="Times New Roman" w:cs="Times New Roman"/>
                <w:color w:val="000000" w:themeColor="text1"/>
                <w:sz w:val="20"/>
                <w:szCs w:val="20"/>
                <w:lang w:val="ro-RO"/>
              </w:rPr>
              <w:lastRenderedPageBreak/>
              <w:t>timpul lichidării unei instituții, în raport cu fondurile proprii ale instituției respective;</w:t>
            </w:r>
          </w:p>
        </w:tc>
        <w:tc>
          <w:tcPr>
            <w:tcW w:w="1357" w:type="pct"/>
          </w:tcPr>
          <w:p w14:paraId="442E8912"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1) </w:t>
            </w:r>
            <w:r w:rsidRPr="00684853">
              <w:rPr>
                <w:rFonts w:ascii="Times New Roman" w:hAnsi="Times New Roman" w:cs="Times New Roman"/>
                <w:b/>
                <w:bCs/>
                <w:color w:val="000000" w:themeColor="text1"/>
                <w:sz w:val="20"/>
                <w:szCs w:val="20"/>
                <w:lang w:val="ro-RO"/>
              </w:rPr>
              <w:t xml:space="preserve">efect de levier </w:t>
            </w:r>
            <w:r w:rsidRPr="00684853">
              <w:rPr>
                <w:rFonts w:ascii="Times New Roman" w:hAnsi="Times New Roman" w:cs="Times New Roman"/>
                <w:color w:val="000000" w:themeColor="text1"/>
                <w:sz w:val="20"/>
                <w:szCs w:val="20"/>
                <w:lang w:val="ro-RO"/>
              </w:rPr>
              <w:t xml:space="preserve">înseamnă mărimea relativă a activelor unei bănci, a </w:t>
            </w:r>
            <w:proofErr w:type="spellStart"/>
            <w:r w:rsidRPr="00684853">
              <w:rPr>
                <w:rFonts w:ascii="Times New Roman" w:hAnsi="Times New Roman" w:cs="Times New Roman"/>
                <w:color w:val="000000" w:themeColor="text1"/>
                <w:sz w:val="20"/>
                <w:szCs w:val="20"/>
                <w:lang w:val="ro-RO"/>
              </w:rPr>
              <w:t>obligaţiilor</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extrabilanţiere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obligaţiilor</w:t>
            </w:r>
            <w:proofErr w:type="spellEnd"/>
            <w:r w:rsidRPr="00684853">
              <w:rPr>
                <w:rFonts w:ascii="Times New Roman" w:hAnsi="Times New Roman" w:cs="Times New Roman"/>
                <w:color w:val="000000" w:themeColor="text1"/>
                <w:sz w:val="20"/>
                <w:szCs w:val="20"/>
                <w:lang w:val="ro-RO"/>
              </w:rPr>
              <w:t xml:space="preserve"> contingente de a plăti sau de a furniza sau de a asigura </w:t>
            </w:r>
            <w:proofErr w:type="spellStart"/>
            <w:r w:rsidRPr="00684853">
              <w:rPr>
                <w:rFonts w:ascii="Times New Roman" w:hAnsi="Times New Roman" w:cs="Times New Roman"/>
                <w:color w:val="000000" w:themeColor="text1"/>
                <w:sz w:val="20"/>
                <w:szCs w:val="20"/>
                <w:lang w:val="ro-RO"/>
              </w:rPr>
              <w:t>garanţii</w:t>
            </w:r>
            <w:proofErr w:type="spellEnd"/>
            <w:r w:rsidRPr="00684853">
              <w:rPr>
                <w:rFonts w:ascii="Times New Roman" w:hAnsi="Times New Roman" w:cs="Times New Roman"/>
                <w:color w:val="000000" w:themeColor="text1"/>
                <w:sz w:val="20"/>
                <w:szCs w:val="20"/>
                <w:lang w:val="ro-RO"/>
              </w:rPr>
              <w:t xml:space="preserve"> reale, inclusiv </w:t>
            </w:r>
            <w:proofErr w:type="spellStart"/>
            <w:r w:rsidRPr="00684853">
              <w:rPr>
                <w:rFonts w:ascii="Times New Roman" w:hAnsi="Times New Roman" w:cs="Times New Roman"/>
                <w:color w:val="000000" w:themeColor="text1"/>
                <w:sz w:val="20"/>
                <w:szCs w:val="20"/>
                <w:lang w:val="ro-RO"/>
              </w:rPr>
              <w:t>obligaţiile</w:t>
            </w:r>
            <w:proofErr w:type="spellEnd"/>
            <w:r w:rsidRPr="00684853">
              <w:rPr>
                <w:rFonts w:ascii="Times New Roman" w:hAnsi="Times New Roman" w:cs="Times New Roman"/>
                <w:color w:val="000000" w:themeColor="text1"/>
                <w:sz w:val="20"/>
                <w:szCs w:val="20"/>
                <w:lang w:val="ro-RO"/>
              </w:rPr>
              <w:t xml:space="preserve"> ce decurg din </w:t>
            </w:r>
            <w:proofErr w:type="spellStart"/>
            <w:r w:rsidRPr="00684853">
              <w:rPr>
                <w:rFonts w:ascii="Times New Roman" w:hAnsi="Times New Roman" w:cs="Times New Roman"/>
                <w:color w:val="000000" w:themeColor="text1"/>
                <w:sz w:val="20"/>
                <w:szCs w:val="20"/>
                <w:lang w:val="ro-RO"/>
              </w:rPr>
              <w:t>finanţări</w:t>
            </w:r>
            <w:proofErr w:type="spellEnd"/>
            <w:r w:rsidRPr="00684853">
              <w:rPr>
                <w:rFonts w:ascii="Times New Roman" w:hAnsi="Times New Roman" w:cs="Times New Roman"/>
                <w:color w:val="000000" w:themeColor="text1"/>
                <w:sz w:val="20"/>
                <w:szCs w:val="20"/>
                <w:lang w:val="ro-RO"/>
              </w:rPr>
              <w:t xml:space="preserve"> primite, angajamente asumate, instrumente financiare derivate </w:t>
            </w:r>
            <w:r w:rsidRPr="00684853">
              <w:rPr>
                <w:rFonts w:ascii="Times New Roman" w:hAnsi="Times New Roman" w:cs="Times New Roman"/>
                <w:color w:val="000000" w:themeColor="text1"/>
                <w:sz w:val="20"/>
                <w:szCs w:val="20"/>
                <w:lang w:val="ro-RO"/>
              </w:rPr>
              <w:lastRenderedPageBreak/>
              <w:t xml:space="preserve">sau acorduri </w:t>
            </w:r>
            <w:proofErr w:type="spellStart"/>
            <w:r w:rsidRPr="00684853">
              <w:rPr>
                <w:rFonts w:ascii="Times New Roman" w:hAnsi="Times New Roman" w:cs="Times New Roman"/>
                <w:color w:val="000000" w:themeColor="text1"/>
                <w:sz w:val="20"/>
                <w:szCs w:val="20"/>
                <w:lang w:val="ro-RO"/>
              </w:rPr>
              <w:t>repo</w:t>
            </w:r>
            <w:proofErr w:type="spellEnd"/>
            <w:r w:rsidRPr="00684853">
              <w:rPr>
                <w:rFonts w:ascii="Times New Roman" w:hAnsi="Times New Roman" w:cs="Times New Roman"/>
                <w:color w:val="000000" w:themeColor="text1"/>
                <w:sz w:val="20"/>
                <w:szCs w:val="20"/>
                <w:lang w:val="ro-RO"/>
              </w:rPr>
              <w:t xml:space="preserve">, dar excluzând </w:t>
            </w:r>
            <w:proofErr w:type="spellStart"/>
            <w:r w:rsidRPr="00684853">
              <w:rPr>
                <w:rFonts w:ascii="Times New Roman" w:hAnsi="Times New Roman" w:cs="Times New Roman"/>
                <w:color w:val="000000" w:themeColor="text1"/>
                <w:sz w:val="20"/>
                <w:szCs w:val="20"/>
                <w:lang w:val="ro-RO"/>
              </w:rPr>
              <w:t>obligaţiile</w:t>
            </w:r>
            <w:proofErr w:type="spellEnd"/>
            <w:r w:rsidRPr="00684853">
              <w:rPr>
                <w:rFonts w:ascii="Times New Roman" w:hAnsi="Times New Roman" w:cs="Times New Roman"/>
                <w:color w:val="000000" w:themeColor="text1"/>
                <w:sz w:val="20"/>
                <w:szCs w:val="20"/>
                <w:lang w:val="ro-RO"/>
              </w:rPr>
              <w:t xml:space="preserve"> care pot fi executate numai în timpul lichidării unei bănci, comparate cu fondurile proprii ale băncii respective;</w:t>
            </w:r>
          </w:p>
        </w:tc>
        <w:tc>
          <w:tcPr>
            <w:tcW w:w="807" w:type="pct"/>
          </w:tcPr>
          <w:p w14:paraId="484D3E59" w14:textId="77777777" w:rsidR="009B1FBA" w:rsidRPr="00684853" w:rsidRDefault="009B1FBA" w:rsidP="009B1FBA">
            <w:pPr>
              <w:spacing w:after="0" w:line="240" w:lineRule="auto"/>
              <w:jc w:val="both"/>
              <w:rPr>
                <w:rFonts w:ascii="Times New Roman" w:hAnsi="Times New Roman" w:cs="Times New Roman"/>
                <w:bCs/>
                <w:color w:val="000000" w:themeColor="text1"/>
                <w:sz w:val="20"/>
                <w:szCs w:val="20"/>
                <w:lang w:val="ro-RO"/>
              </w:rPr>
            </w:pPr>
            <w:r w:rsidRPr="00684853">
              <w:rPr>
                <w:rFonts w:ascii="Times New Roman" w:hAnsi="Times New Roman" w:cs="Times New Roman"/>
                <w:bCs/>
                <w:color w:val="000000" w:themeColor="text1"/>
                <w:sz w:val="20"/>
                <w:szCs w:val="20"/>
                <w:lang w:val="ro-RO"/>
              </w:rPr>
              <w:lastRenderedPageBreak/>
              <w:t>Compatibil</w:t>
            </w:r>
          </w:p>
        </w:tc>
        <w:tc>
          <w:tcPr>
            <w:tcW w:w="912" w:type="pct"/>
          </w:tcPr>
          <w:p w14:paraId="565DA8C2"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p.5 subp.1) din Regulamentul privind efectul de levier </w:t>
            </w:r>
            <w:proofErr w:type="spellStart"/>
            <w:r w:rsidRPr="00FC5DAB">
              <w:rPr>
                <w:rFonts w:ascii="Times New Roman" w:hAnsi="Times New Roman" w:cs="Times New Roman"/>
                <w:bCs/>
                <w:color w:val="000000" w:themeColor="text1"/>
                <w:sz w:val="20"/>
                <w:szCs w:val="20"/>
                <w:lang w:val="ro-RO"/>
              </w:rPr>
              <w:t>entru</w:t>
            </w:r>
            <w:proofErr w:type="spellEnd"/>
            <w:r w:rsidRPr="00FC5DAB">
              <w:rPr>
                <w:rFonts w:ascii="Times New Roman" w:hAnsi="Times New Roman" w:cs="Times New Roman"/>
                <w:bCs/>
                <w:color w:val="000000" w:themeColor="text1"/>
                <w:sz w:val="20"/>
                <w:szCs w:val="20"/>
                <w:lang w:val="ro-RO"/>
              </w:rPr>
              <w:t xml:space="preserve"> bănci, aprobat prin HCE al BNM nr.274/2020.</w:t>
            </w:r>
          </w:p>
        </w:tc>
      </w:tr>
      <w:tr w:rsidR="009B1FBA" w:rsidRPr="00684853" w14:paraId="6610730B"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07F06FF"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94.</w:t>
            </w:r>
            <w:r w:rsidRPr="00684853">
              <w:rPr>
                <w:rFonts w:ascii="Times New Roman" w:hAnsi="Times New Roman" w:cs="Times New Roman"/>
                <w:color w:val="000000" w:themeColor="text1"/>
                <w:sz w:val="20"/>
                <w:szCs w:val="20"/>
                <w:lang w:val="ro-RO"/>
              </w:rPr>
              <w:t xml:space="preserve"> „risc asociat folosirii excesive a efectului de levier” înseamnă riscul rezultat din vulnerabilitatea unei instituții față de un efect de levier sau un efect de levier contingent care poate necesita măsuri neplanificate de corectare a planului său de afaceri, inclusiv vânzarea de active în regim de urgență, ceea ce ar putea duce la pierderi sau la reevaluări ale activelor rămase;</w:t>
            </w:r>
          </w:p>
        </w:tc>
        <w:tc>
          <w:tcPr>
            <w:tcW w:w="1357" w:type="pct"/>
          </w:tcPr>
          <w:p w14:paraId="243C162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risc asociat folosirii excesive a efectului de levier</w:t>
            </w:r>
            <w:r w:rsidRPr="00684853">
              <w:rPr>
                <w:rFonts w:ascii="Times New Roman" w:hAnsi="Times New Roman" w:cs="Times New Roman"/>
                <w:color w:val="000000" w:themeColor="text1"/>
                <w:sz w:val="20"/>
                <w:szCs w:val="20"/>
                <w:lang w:val="ro-RO"/>
              </w:rPr>
              <w:t xml:space="preserve"> - riscul rezultat din vulnerabilitatea unei bănci </w:t>
            </w:r>
            <w:proofErr w:type="spellStart"/>
            <w:r w:rsidRPr="00684853">
              <w:rPr>
                <w:rFonts w:ascii="Times New Roman" w:hAnsi="Times New Roman" w:cs="Times New Roman"/>
                <w:color w:val="000000" w:themeColor="text1"/>
                <w:sz w:val="20"/>
                <w:szCs w:val="20"/>
                <w:lang w:val="ro-RO"/>
              </w:rPr>
              <w:t>faţă</w:t>
            </w:r>
            <w:proofErr w:type="spellEnd"/>
            <w:r w:rsidRPr="00684853">
              <w:rPr>
                <w:rFonts w:ascii="Times New Roman" w:hAnsi="Times New Roman" w:cs="Times New Roman"/>
                <w:color w:val="000000" w:themeColor="text1"/>
                <w:sz w:val="20"/>
                <w:szCs w:val="20"/>
                <w:lang w:val="ro-RO"/>
              </w:rPr>
              <w:t xml:space="preserve"> de un efect de levier sau un efect de levier contingent care poate necesita măsuri neplanificate de corectare a planului său de afaceri, inclusiv vânzarea de active în regim de </w:t>
            </w:r>
            <w:proofErr w:type="spellStart"/>
            <w:r w:rsidRPr="00684853">
              <w:rPr>
                <w:rFonts w:ascii="Times New Roman" w:hAnsi="Times New Roman" w:cs="Times New Roman"/>
                <w:color w:val="000000" w:themeColor="text1"/>
                <w:sz w:val="20"/>
                <w:szCs w:val="20"/>
                <w:lang w:val="ro-RO"/>
              </w:rPr>
              <w:t>urgenţă</w:t>
            </w:r>
            <w:proofErr w:type="spellEnd"/>
            <w:r w:rsidRPr="00684853">
              <w:rPr>
                <w:rFonts w:ascii="Times New Roman" w:hAnsi="Times New Roman" w:cs="Times New Roman"/>
                <w:color w:val="000000" w:themeColor="text1"/>
                <w:sz w:val="20"/>
                <w:szCs w:val="20"/>
                <w:lang w:val="ro-RO"/>
              </w:rPr>
              <w:t>, ceea ce ar putea duce la pierderi sau la reevaluări ale activelor rămase;</w:t>
            </w:r>
          </w:p>
        </w:tc>
        <w:tc>
          <w:tcPr>
            <w:tcW w:w="807" w:type="pct"/>
          </w:tcPr>
          <w:p w14:paraId="302B2592"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024D2EFE"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highlight w:val="yellow"/>
                <w:lang w:val="ro-RO"/>
              </w:rPr>
            </w:pPr>
            <w:r w:rsidRPr="00FC5DAB">
              <w:rPr>
                <w:rFonts w:ascii="Times New Roman" w:hAnsi="Times New Roman" w:cs="Times New Roman"/>
                <w:bCs/>
                <w:color w:val="000000" w:themeColor="text1"/>
                <w:sz w:val="20"/>
                <w:szCs w:val="20"/>
                <w:lang w:val="ro-RO"/>
              </w:rPr>
              <w:t xml:space="preserve">Transpusă în p.4 din Regulamentul nr.322/2018 privind cadrul de administrare a </w:t>
            </w:r>
            <w:proofErr w:type="spellStart"/>
            <w:r w:rsidRPr="00FC5DAB">
              <w:rPr>
                <w:rFonts w:ascii="Times New Roman" w:hAnsi="Times New Roman" w:cs="Times New Roman"/>
                <w:bCs/>
                <w:color w:val="000000" w:themeColor="text1"/>
                <w:sz w:val="20"/>
                <w:szCs w:val="20"/>
                <w:lang w:val="ro-RO"/>
              </w:rPr>
              <w:t>activităţii</w:t>
            </w:r>
            <w:proofErr w:type="spellEnd"/>
            <w:r w:rsidRPr="00FC5DAB">
              <w:rPr>
                <w:rFonts w:ascii="Times New Roman" w:hAnsi="Times New Roman" w:cs="Times New Roman"/>
                <w:bCs/>
                <w:color w:val="000000" w:themeColor="text1"/>
                <w:sz w:val="20"/>
                <w:szCs w:val="20"/>
                <w:lang w:val="ro-RO"/>
              </w:rPr>
              <w:t xml:space="preserve"> băncilor</w:t>
            </w:r>
          </w:p>
        </w:tc>
      </w:tr>
      <w:tr w:rsidR="009B1FBA" w:rsidRPr="003344E0" w14:paraId="1F50905D"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01A4800"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eastAsia="Arial Unicode MS" w:hAnsi="Times New Roman"/>
                <w:b/>
                <w:color w:val="000000" w:themeColor="text1"/>
                <w:sz w:val="20"/>
                <w:szCs w:val="20"/>
                <w:lang w:val="ro-RO"/>
              </w:rPr>
              <w:t>95.</w:t>
            </w:r>
            <w:r w:rsidRPr="00684853">
              <w:rPr>
                <w:rFonts w:ascii="Times New Roman" w:eastAsia="Arial Unicode MS" w:hAnsi="Times New Roman"/>
                <w:color w:val="000000" w:themeColor="text1"/>
                <w:sz w:val="20"/>
                <w:szCs w:val="20"/>
                <w:lang w:val="ro-RO"/>
              </w:rPr>
              <w:t xml:space="preserve"> „ajustarea pentru riscul de credit” înseamnă cuantumul provizioanelor specifice și generale pentru pierderile din împrumuturi asociate cu riscurile de credit care a fost recunoscută în situațiile financiare ale instituției conform cadrului contabil aplicabil;</w:t>
            </w:r>
          </w:p>
        </w:tc>
        <w:tc>
          <w:tcPr>
            <w:tcW w:w="1357" w:type="pct"/>
          </w:tcPr>
          <w:p w14:paraId="2B48F660" w14:textId="77777777" w:rsidR="009B1FBA" w:rsidRPr="00684853" w:rsidRDefault="009B1FBA" w:rsidP="009B1FBA">
            <w:pPr>
              <w:spacing w:after="0" w:line="240" w:lineRule="auto"/>
              <w:rPr>
                <w:rFonts w:ascii="Times New Roman" w:hAnsi="Times New Roman" w:cs="Times New Roman"/>
                <w:b/>
                <w:iCs/>
                <w:color w:val="000000" w:themeColor="text1"/>
                <w:sz w:val="20"/>
                <w:szCs w:val="20"/>
                <w:lang w:val="ro-RO"/>
              </w:rPr>
            </w:pPr>
            <w:r w:rsidRPr="00684853">
              <w:rPr>
                <w:rFonts w:ascii="Times New Roman" w:hAnsi="Times New Roman" w:cs="Times New Roman"/>
                <w:b/>
                <w:iCs/>
                <w:color w:val="000000" w:themeColor="text1"/>
                <w:sz w:val="20"/>
                <w:szCs w:val="20"/>
                <w:lang w:val="ro-RO"/>
              </w:rPr>
              <w:t>Capitolul I. Prevederi generale</w:t>
            </w:r>
          </w:p>
          <w:p w14:paraId="29209A91" w14:textId="77777777" w:rsidR="009B1FBA" w:rsidRPr="00684853" w:rsidRDefault="009B1FBA" w:rsidP="00FC5DAB">
            <w:pPr>
              <w:pStyle w:val="ListParagraph"/>
              <w:numPr>
                <w:ilvl w:val="2"/>
                <w:numId w:val="4"/>
              </w:numPr>
              <w:tabs>
                <w:tab w:val="left" w:pos="251"/>
              </w:tabs>
              <w:spacing w:after="0" w:line="240" w:lineRule="auto"/>
              <w:ind w:left="0" w:firstLine="0"/>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ajustările pentru riscul de credit</w:t>
            </w:r>
            <w:r w:rsidRPr="00684853">
              <w:rPr>
                <w:rFonts w:ascii="Times New Roman" w:hAnsi="Times New Roman" w:cs="Times New Roman"/>
                <w:color w:val="000000" w:themeColor="text1"/>
                <w:sz w:val="20"/>
                <w:szCs w:val="20"/>
                <w:lang w:val="ro-RO"/>
              </w:rPr>
              <w:t xml:space="preserve"> - cuantumul provizioanelor specifice și generale pentru pierderile din credite asociate cu riscurile de credit care au fost recunoscute în situațiile financiare ale băncii conform cadrului contabil aplicabil.</w:t>
            </w:r>
          </w:p>
          <w:p w14:paraId="62D67069"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57A34DC6"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EEB98C5"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w:t>
            </w:r>
            <w:r w:rsidRPr="00FC5DAB">
              <w:rPr>
                <w:rFonts w:ascii="Times New Roman" w:hAnsi="Times New Roman" w:cs="Times New Roman"/>
                <w:bCs/>
                <w:iCs/>
                <w:color w:val="000000" w:themeColor="text1"/>
                <w:sz w:val="20"/>
                <w:szCs w:val="20"/>
                <w:lang w:val="ro-RO"/>
              </w:rPr>
              <w:t>Regulamentul cu privire la calcul de către bănci al ajustărilor specifice și al ajustărilor generale pentru riscul de credit,</w:t>
            </w:r>
            <w:r w:rsidRPr="00FC5DAB">
              <w:rPr>
                <w:rFonts w:ascii="Times New Roman" w:hAnsi="Times New Roman" w:cs="Times New Roman"/>
                <w:bCs/>
                <w:color w:val="000000" w:themeColor="text1"/>
                <w:sz w:val="20"/>
                <w:szCs w:val="20"/>
                <w:lang w:val="ro-RO"/>
              </w:rPr>
              <w:t xml:space="preserve"> aprobat prin HCE al BNM nr.116/2018.</w:t>
            </w:r>
          </w:p>
        </w:tc>
      </w:tr>
      <w:tr w:rsidR="009B1FBA" w:rsidRPr="003344E0" w14:paraId="207159BD"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70BF0E9B"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▼M8</w:t>
            </w:r>
          </w:p>
          <w:p w14:paraId="6CA053CE"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96.</w:t>
            </w:r>
            <w:r w:rsidRPr="00684853">
              <w:rPr>
                <w:rFonts w:ascii="Times New Roman" w:hAnsi="Times New Roman"/>
                <w:color w:val="000000" w:themeColor="text1"/>
                <w:sz w:val="20"/>
                <w:szCs w:val="20"/>
                <w:lang w:val="ro-RO"/>
              </w:rPr>
              <w:t xml:space="preserve"> „acoperire internă” înseamnă o poziție care compensează în mod semnificativ elementele de risc componente între o poziție din portofoliul de tranzacționare și una sau mai multe poziții din afara portofoliului de </w:t>
            </w:r>
            <w:proofErr w:type="spellStart"/>
            <w:r w:rsidRPr="00684853">
              <w:rPr>
                <w:rFonts w:ascii="Times New Roman" w:hAnsi="Times New Roman"/>
                <w:color w:val="000000" w:themeColor="text1"/>
                <w:sz w:val="20"/>
                <w:szCs w:val="20"/>
                <w:lang w:val="ro-RO"/>
              </w:rPr>
              <w:t>tranzacţionare</w:t>
            </w:r>
            <w:proofErr w:type="spellEnd"/>
            <w:r w:rsidRPr="00684853">
              <w:rPr>
                <w:rFonts w:ascii="Times New Roman" w:hAnsi="Times New Roman"/>
                <w:color w:val="000000" w:themeColor="text1"/>
                <w:sz w:val="20"/>
                <w:szCs w:val="20"/>
                <w:lang w:val="ro-RO"/>
              </w:rPr>
              <w:t xml:space="preserve"> sau între două birouri de tranzacționare;</w:t>
            </w:r>
          </w:p>
        </w:tc>
        <w:tc>
          <w:tcPr>
            <w:tcW w:w="1357" w:type="pct"/>
          </w:tcPr>
          <w:p w14:paraId="5DBBFDA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 </w:t>
            </w:r>
            <w:r w:rsidRPr="00684853">
              <w:rPr>
                <w:rFonts w:ascii="Times New Roman" w:hAnsi="Times New Roman" w:cs="Times New Roman"/>
                <w:b/>
                <w:bCs/>
                <w:color w:val="000000" w:themeColor="text1"/>
                <w:sz w:val="20"/>
                <w:szCs w:val="20"/>
                <w:lang w:val="ro-RO"/>
              </w:rPr>
              <w:t>acoperire internă (</w:t>
            </w:r>
            <w:proofErr w:type="spellStart"/>
            <w:r w:rsidRPr="00684853">
              <w:rPr>
                <w:rFonts w:ascii="Times New Roman" w:hAnsi="Times New Roman" w:cs="Times New Roman"/>
                <w:b/>
                <w:bCs/>
                <w:color w:val="000000" w:themeColor="text1"/>
                <w:sz w:val="20"/>
                <w:szCs w:val="20"/>
                <w:lang w:val="ro-RO"/>
              </w:rPr>
              <w:t>hedging</w:t>
            </w:r>
            <w:proofErr w:type="spellEnd"/>
            <w:r w:rsidRPr="00684853">
              <w:rPr>
                <w:rFonts w:ascii="Times New Roman" w:hAnsi="Times New Roman" w:cs="Times New Roman"/>
                <w:b/>
                <w:bCs/>
                <w:color w:val="000000" w:themeColor="text1"/>
                <w:sz w:val="20"/>
                <w:szCs w:val="20"/>
                <w:lang w:val="ro-RO"/>
              </w:rPr>
              <w:t>)</w:t>
            </w:r>
            <w:r w:rsidRPr="00684853">
              <w:rPr>
                <w:rFonts w:ascii="Times New Roman" w:hAnsi="Times New Roman" w:cs="Times New Roman"/>
                <w:color w:val="000000" w:themeColor="text1"/>
                <w:sz w:val="20"/>
                <w:szCs w:val="20"/>
                <w:lang w:val="ro-RO"/>
              </w:rPr>
              <w:t xml:space="preserve"> – reprezintă o </w:t>
            </w:r>
            <w:proofErr w:type="spellStart"/>
            <w:r w:rsidRPr="00684853">
              <w:rPr>
                <w:rFonts w:ascii="Times New Roman" w:hAnsi="Times New Roman" w:cs="Times New Roman"/>
                <w:color w:val="000000" w:themeColor="text1"/>
                <w:sz w:val="20"/>
                <w:szCs w:val="20"/>
                <w:lang w:val="ro-RO"/>
              </w:rPr>
              <w:t>poziţie</w:t>
            </w:r>
            <w:proofErr w:type="spellEnd"/>
            <w:r w:rsidRPr="00684853">
              <w:rPr>
                <w:rFonts w:ascii="Times New Roman" w:hAnsi="Times New Roman" w:cs="Times New Roman"/>
                <w:color w:val="000000" w:themeColor="text1"/>
                <w:sz w:val="20"/>
                <w:szCs w:val="20"/>
                <w:lang w:val="ro-RO"/>
              </w:rPr>
              <w:t xml:space="preserve"> care compensează în mod semnificativ elementele de risc componente între o </w:t>
            </w:r>
            <w:proofErr w:type="spellStart"/>
            <w:r w:rsidRPr="00684853">
              <w:rPr>
                <w:rFonts w:ascii="Times New Roman" w:hAnsi="Times New Roman" w:cs="Times New Roman"/>
                <w:color w:val="000000" w:themeColor="text1"/>
                <w:sz w:val="20"/>
                <w:szCs w:val="20"/>
                <w:lang w:val="ro-RO"/>
              </w:rPr>
              <w:t>poziţie</w:t>
            </w:r>
            <w:proofErr w:type="spellEnd"/>
            <w:r w:rsidRPr="00684853">
              <w:rPr>
                <w:rFonts w:ascii="Times New Roman" w:hAnsi="Times New Roman" w:cs="Times New Roman"/>
                <w:color w:val="000000" w:themeColor="text1"/>
                <w:sz w:val="20"/>
                <w:szCs w:val="20"/>
                <w:lang w:val="ro-RO"/>
              </w:rPr>
              <w:t xml:space="preserve"> sau seturi de </w:t>
            </w:r>
            <w:proofErr w:type="spellStart"/>
            <w:r w:rsidRPr="00684853">
              <w:rPr>
                <w:rFonts w:ascii="Times New Roman" w:hAnsi="Times New Roman" w:cs="Times New Roman"/>
                <w:color w:val="000000" w:themeColor="text1"/>
                <w:sz w:val="20"/>
                <w:szCs w:val="20"/>
                <w:lang w:val="ro-RO"/>
              </w:rPr>
              <w:t>poziţii</w:t>
            </w:r>
            <w:proofErr w:type="spellEnd"/>
            <w:r w:rsidRPr="00684853">
              <w:rPr>
                <w:rFonts w:ascii="Times New Roman" w:hAnsi="Times New Roman" w:cs="Times New Roman"/>
                <w:color w:val="000000" w:themeColor="text1"/>
                <w:sz w:val="20"/>
                <w:szCs w:val="20"/>
                <w:lang w:val="ro-RO"/>
              </w:rPr>
              <w:t xml:space="preserve"> din portofoliul de </w:t>
            </w:r>
            <w:proofErr w:type="spellStart"/>
            <w:r w:rsidRPr="00684853">
              <w:rPr>
                <w:rFonts w:ascii="Times New Roman" w:hAnsi="Times New Roman" w:cs="Times New Roman"/>
                <w:color w:val="000000" w:themeColor="text1"/>
                <w:sz w:val="20"/>
                <w:szCs w:val="20"/>
                <w:lang w:val="ro-RO"/>
              </w:rPr>
              <w:t>tranzacţionare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o </w:t>
            </w:r>
            <w:proofErr w:type="spellStart"/>
            <w:r w:rsidRPr="00684853">
              <w:rPr>
                <w:rFonts w:ascii="Times New Roman" w:hAnsi="Times New Roman" w:cs="Times New Roman"/>
                <w:color w:val="000000" w:themeColor="text1"/>
                <w:sz w:val="20"/>
                <w:szCs w:val="20"/>
                <w:lang w:val="ro-RO"/>
              </w:rPr>
              <w:t>poziţie</w:t>
            </w:r>
            <w:proofErr w:type="spellEnd"/>
            <w:r w:rsidRPr="00684853">
              <w:rPr>
                <w:rFonts w:ascii="Times New Roman" w:hAnsi="Times New Roman" w:cs="Times New Roman"/>
                <w:color w:val="000000" w:themeColor="text1"/>
                <w:sz w:val="20"/>
                <w:szCs w:val="20"/>
                <w:lang w:val="ro-RO"/>
              </w:rPr>
              <w:t xml:space="preserve"> sau seturi de </w:t>
            </w:r>
            <w:proofErr w:type="spellStart"/>
            <w:r w:rsidRPr="00684853">
              <w:rPr>
                <w:rFonts w:ascii="Times New Roman" w:hAnsi="Times New Roman" w:cs="Times New Roman"/>
                <w:color w:val="000000" w:themeColor="text1"/>
                <w:sz w:val="20"/>
                <w:szCs w:val="20"/>
                <w:lang w:val="ro-RO"/>
              </w:rPr>
              <w:t>poziţii</w:t>
            </w:r>
            <w:proofErr w:type="spellEnd"/>
            <w:r w:rsidRPr="00684853">
              <w:rPr>
                <w:rFonts w:ascii="Times New Roman" w:hAnsi="Times New Roman" w:cs="Times New Roman"/>
                <w:color w:val="000000" w:themeColor="text1"/>
                <w:sz w:val="20"/>
                <w:szCs w:val="20"/>
                <w:lang w:val="ro-RO"/>
              </w:rPr>
              <w:t xml:space="preserve"> din afara portofoliului de </w:t>
            </w:r>
            <w:proofErr w:type="spellStart"/>
            <w:r w:rsidRPr="00684853">
              <w:rPr>
                <w:rFonts w:ascii="Times New Roman" w:hAnsi="Times New Roman" w:cs="Times New Roman"/>
                <w:color w:val="000000" w:themeColor="text1"/>
                <w:sz w:val="20"/>
                <w:szCs w:val="20"/>
                <w:lang w:val="ro-RO"/>
              </w:rPr>
              <w:t>tranzacţionare</w:t>
            </w:r>
            <w:proofErr w:type="spellEnd"/>
            <w:r w:rsidRPr="00684853">
              <w:rPr>
                <w:rFonts w:ascii="Times New Roman" w:hAnsi="Times New Roman" w:cs="Times New Roman"/>
                <w:color w:val="000000" w:themeColor="text1"/>
                <w:sz w:val="20"/>
                <w:szCs w:val="20"/>
                <w:lang w:val="ro-RO"/>
              </w:rPr>
              <w:t>;</w:t>
            </w:r>
          </w:p>
        </w:tc>
        <w:tc>
          <w:tcPr>
            <w:tcW w:w="807" w:type="pct"/>
            <w:tcBorders>
              <w:top w:val="single" w:sz="4" w:space="0" w:color="auto"/>
              <w:left w:val="single" w:sz="4" w:space="0" w:color="auto"/>
              <w:bottom w:val="single" w:sz="4" w:space="0" w:color="auto"/>
              <w:right w:val="single" w:sz="4" w:space="0" w:color="auto"/>
            </w:tcBorders>
          </w:tcPr>
          <w:p w14:paraId="0FFE8DDE"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339538D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7EB27CF9"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p.8 subp.1) din Regulamentul cu privire la tratamentul riscului de piață potrivit abordării standardizate, aprobat prin HCE al BNM nr.114/2018.</w:t>
            </w:r>
          </w:p>
        </w:tc>
      </w:tr>
      <w:tr w:rsidR="009B1FBA" w:rsidRPr="003344E0" w14:paraId="01D21ECE"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Borders>
              <w:top w:val="single" w:sz="4" w:space="0" w:color="auto"/>
              <w:left w:val="single" w:sz="4" w:space="0" w:color="auto"/>
              <w:bottom w:val="single" w:sz="4" w:space="0" w:color="auto"/>
              <w:right w:val="single" w:sz="4" w:space="0" w:color="auto"/>
            </w:tcBorders>
          </w:tcPr>
          <w:p w14:paraId="378C761C"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97.</w:t>
            </w:r>
            <w:r w:rsidRPr="00684853">
              <w:rPr>
                <w:rFonts w:ascii="Times New Roman" w:hAnsi="Times New Roman"/>
                <w:color w:val="000000" w:themeColor="text1"/>
                <w:sz w:val="20"/>
                <w:szCs w:val="20"/>
                <w:lang w:val="ro-RO"/>
              </w:rPr>
              <w:t xml:space="preserve"> „obligație de referință” înseamnă o obligație folosită în vederea stabilirii valorii de decontare în numerar a unui instrument financiar derivat de credit;</w:t>
            </w:r>
          </w:p>
        </w:tc>
        <w:tc>
          <w:tcPr>
            <w:tcW w:w="1357" w:type="pct"/>
          </w:tcPr>
          <w:p w14:paraId="229BF0D5"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9) </w:t>
            </w:r>
            <w:proofErr w:type="spellStart"/>
            <w:r w:rsidRPr="00684853">
              <w:rPr>
                <w:rFonts w:ascii="Times New Roman" w:hAnsi="Times New Roman" w:cs="Times New Roman"/>
                <w:b/>
                <w:bCs/>
                <w:color w:val="000000" w:themeColor="text1"/>
                <w:sz w:val="20"/>
                <w:szCs w:val="20"/>
                <w:lang w:val="ro-RO"/>
              </w:rPr>
              <w:t>obligaţie</w:t>
            </w:r>
            <w:proofErr w:type="spellEnd"/>
            <w:r w:rsidRPr="00684853">
              <w:rPr>
                <w:rFonts w:ascii="Times New Roman" w:hAnsi="Times New Roman" w:cs="Times New Roman"/>
                <w:b/>
                <w:bCs/>
                <w:color w:val="000000" w:themeColor="text1"/>
                <w:sz w:val="20"/>
                <w:szCs w:val="20"/>
                <w:lang w:val="ro-RO"/>
              </w:rPr>
              <w:t xml:space="preserve"> de </w:t>
            </w:r>
            <w:proofErr w:type="spellStart"/>
            <w:r w:rsidRPr="00684853">
              <w:rPr>
                <w:rFonts w:ascii="Times New Roman" w:hAnsi="Times New Roman" w:cs="Times New Roman"/>
                <w:b/>
                <w:bCs/>
                <w:color w:val="000000" w:themeColor="text1"/>
                <w:sz w:val="20"/>
                <w:szCs w:val="20"/>
                <w:lang w:val="ro-RO"/>
              </w:rPr>
              <w:t>referinţă</w:t>
            </w:r>
            <w:proofErr w:type="spellEnd"/>
            <w:r w:rsidRPr="00684853">
              <w:rPr>
                <w:rFonts w:ascii="Times New Roman" w:hAnsi="Times New Roman" w:cs="Times New Roman"/>
                <w:color w:val="000000" w:themeColor="text1"/>
                <w:sz w:val="20"/>
                <w:szCs w:val="20"/>
                <w:lang w:val="ro-RO"/>
              </w:rPr>
              <w:t xml:space="preserve"> – reprezintă o </w:t>
            </w:r>
            <w:proofErr w:type="spellStart"/>
            <w:r w:rsidRPr="00684853">
              <w:rPr>
                <w:rFonts w:ascii="Times New Roman" w:hAnsi="Times New Roman" w:cs="Times New Roman"/>
                <w:color w:val="000000" w:themeColor="text1"/>
                <w:sz w:val="20"/>
                <w:szCs w:val="20"/>
                <w:lang w:val="ro-RO"/>
              </w:rPr>
              <w:t>obligaţie</w:t>
            </w:r>
            <w:proofErr w:type="spellEnd"/>
            <w:r w:rsidRPr="00684853">
              <w:rPr>
                <w:rFonts w:ascii="Times New Roman" w:hAnsi="Times New Roman" w:cs="Times New Roman"/>
                <w:color w:val="000000" w:themeColor="text1"/>
                <w:sz w:val="20"/>
                <w:szCs w:val="20"/>
                <w:lang w:val="ro-RO"/>
              </w:rPr>
              <w:t xml:space="preserve"> folosită în vederea stabilirii valorii de decontare în numerar a unui instrument financiar derivat de credit;</w:t>
            </w:r>
          </w:p>
        </w:tc>
        <w:tc>
          <w:tcPr>
            <w:tcW w:w="807" w:type="pct"/>
            <w:tcBorders>
              <w:top w:val="single" w:sz="4" w:space="0" w:color="auto"/>
              <w:left w:val="single" w:sz="4" w:space="0" w:color="auto"/>
              <w:bottom w:val="single" w:sz="4" w:space="0" w:color="auto"/>
              <w:right w:val="single" w:sz="4" w:space="0" w:color="auto"/>
            </w:tcBorders>
          </w:tcPr>
          <w:p w14:paraId="5372DAFE"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78482447"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Borders>
              <w:top w:val="single" w:sz="4" w:space="0" w:color="auto"/>
              <w:left w:val="single" w:sz="4" w:space="0" w:color="auto"/>
              <w:bottom w:val="single" w:sz="4" w:space="0" w:color="auto"/>
              <w:right w:val="single" w:sz="4" w:space="0" w:color="auto"/>
            </w:tcBorders>
          </w:tcPr>
          <w:p w14:paraId="02A4A81D"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p.8 subp.9) din Regulamentul cu privire la tratamentul riscului de piață potrivit abordării standardizate, aprobat prin HCE al BNM nr.114/2018.</w:t>
            </w:r>
          </w:p>
        </w:tc>
      </w:tr>
      <w:tr w:rsidR="009B1FBA" w:rsidRPr="003344E0" w14:paraId="665B4247"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4F47623"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t>98.</w:t>
            </w:r>
            <w:r w:rsidRPr="00684853">
              <w:rPr>
                <w:rFonts w:ascii="Times New Roman" w:eastAsia="Arial Unicode MS" w:hAnsi="Times New Roman"/>
                <w:color w:val="000000" w:themeColor="text1"/>
                <w:sz w:val="20"/>
                <w:szCs w:val="20"/>
                <w:lang w:val="ro-RO"/>
              </w:rPr>
              <w:t xml:space="preserve"> „instituție externă de evaluare a creditului” sau „ECAI” înseamnă o agenție de rating de credit care este înregistrată sau certificată în conformitate cu Regulamentul (CE) nr. 1060/2009 al Parlamentului European și al Consiliului din 16 septembrie 2009 privind agențiile de rating de credit ( 25 ) sau o bancă centrală care acordă ratinguri de credit </w:t>
            </w:r>
            <w:r w:rsidRPr="00684853">
              <w:rPr>
                <w:rFonts w:ascii="Times New Roman" w:eastAsia="Arial Unicode MS" w:hAnsi="Times New Roman"/>
                <w:color w:val="000000" w:themeColor="text1"/>
                <w:sz w:val="20"/>
                <w:szCs w:val="20"/>
                <w:lang w:val="ro-RO"/>
              </w:rPr>
              <w:lastRenderedPageBreak/>
              <w:t>exceptate de la aplicarea dispozițiilor Regulamentului (CE) nr. 1060/2009;</w:t>
            </w:r>
          </w:p>
        </w:tc>
        <w:tc>
          <w:tcPr>
            <w:tcW w:w="1357" w:type="pct"/>
          </w:tcPr>
          <w:p w14:paraId="6165217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lastRenderedPageBreak/>
              <w:t>societate de evaluare externă a creditului (ECAI)</w:t>
            </w:r>
            <w:r w:rsidRPr="00684853">
              <w:rPr>
                <w:rFonts w:ascii="Times New Roman" w:hAnsi="Times New Roman" w:cs="Times New Roman"/>
                <w:color w:val="000000" w:themeColor="text1"/>
                <w:sz w:val="20"/>
                <w:szCs w:val="20"/>
                <w:lang w:val="ro-RO"/>
              </w:rPr>
              <w:t xml:space="preserve"> – </w:t>
            </w:r>
            <w:proofErr w:type="spellStart"/>
            <w:r w:rsidRPr="00684853">
              <w:rPr>
                <w:rFonts w:ascii="Times New Roman" w:hAnsi="Times New Roman" w:cs="Times New Roman"/>
                <w:i/>
                <w:iCs/>
                <w:color w:val="000000" w:themeColor="text1"/>
                <w:sz w:val="20"/>
                <w:szCs w:val="20"/>
                <w:lang w:val="ro-RO"/>
              </w:rPr>
              <w:t>external</w:t>
            </w:r>
            <w:proofErr w:type="spellEnd"/>
            <w:r w:rsidRPr="00684853">
              <w:rPr>
                <w:rFonts w:ascii="Times New Roman" w:hAnsi="Times New Roman" w:cs="Times New Roman"/>
                <w:i/>
                <w:iCs/>
                <w:color w:val="000000" w:themeColor="text1"/>
                <w:sz w:val="20"/>
                <w:szCs w:val="20"/>
                <w:lang w:val="ro-RO"/>
              </w:rPr>
              <w:t xml:space="preserve"> credit </w:t>
            </w:r>
            <w:proofErr w:type="spellStart"/>
            <w:r w:rsidRPr="00684853">
              <w:rPr>
                <w:rFonts w:ascii="Times New Roman" w:hAnsi="Times New Roman" w:cs="Times New Roman"/>
                <w:i/>
                <w:iCs/>
                <w:color w:val="000000" w:themeColor="text1"/>
                <w:sz w:val="20"/>
                <w:szCs w:val="20"/>
                <w:lang w:val="ro-RO"/>
              </w:rPr>
              <w:t>assessment</w:t>
            </w:r>
            <w:proofErr w:type="spellEnd"/>
            <w:r w:rsidRPr="00684853">
              <w:rPr>
                <w:rFonts w:ascii="Times New Roman" w:hAnsi="Times New Roman" w:cs="Times New Roman"/>
                <w:i/>
                <w:iCs/>
                <w:color w:val="000000" w:themeColor="text1"/>
                <w:sz w:val="20"/>
                <w:szCs w:val="20"/>
                <w:lang w:val="ro-RO"/>
              </w:rPr>
              <w:t xml:space="preserve"> </w:t>
            </w:r>
            <w:proofErr w:type="spellStart"/>
            <w:r w:rsidRPr="00684853">
              <w:rPr>
                <w:rFonts w:ascii="Times New Roman" w:hAnsi="Times New Roman" w:cs="Times New Roman"/>
                <w:i/>
                <w:iCs/>
                <w:color w:val="000000" w:themeColor="text1"/>
                <w:sz w:val="20"/>
                <w:szCs w:val="20"/>
                <w:lang w:val="ro-RO"/>
              </w:rPr>
              <w:t>institution</w:t>
            </w:r>
            <w:proofErr w:type="spellEnd"/>
            <w:r w:rsidRPr="00684853">
              <w:rPr>
                <w:rFonts w:ascii="Times New Roman" w:hAnsi="Times New Roman" w:cs="Times New Roman"/>
                <w:color w:val="000000" w:themeColor="text1"/>
                <w:sz w:val="20"/>
                <w:szCs w:val="20"/>
                <w:lang w:val="ro-RO"/>
              </w:rPr>
              <w:t>:</w:t>
            </w:r>
          </w:p>
          <w:p w14:paraId="7FC25F4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 O persoană juridică a cărei activitate include acordarea, cu titlu profesional, de evaluări (ratinguri) de credit (</w:t>
            </w:r>
            <w:proofErr w:type="spellStart"/>
            <w:r w:rsidRPr="00684853">
              <w:rPr>
                <w:rFonts w:ascii="Times New Roman" w:hAnsi="Times New Roman" w:cs="Times New Roman"/>
                <w:color w:val="000000" w:themeColor="text1"/>
                <w:sz w:val="20"/>
                <w:szCs w:val="20"/>
                <w:lang w:val="ro-RO"/>
              </w:rPr>
              <w:t>agenţia</w:t>
            </w:r>
            <w:proofErr w:type="spellEnd"/>
            <w:r w:rsidRPr="00684853">
              <w:rPr>
                <w:rFonts w:ascii="Times New Roman" w:hAnsi="Times New Roman" w:cs="Times New Roman"/>
                <w:color w:val="000000" w:themeColor="text1"/>
                <w:sz w:val="20"/>
                <w:szCs w:val="20"/>
                <w:lang w:val="ro-RO"/>
              </w:rPr>
              <w:t xml:space="preserve"> de rating de credit) care este </w:t>
            </w:r>
            <w:r w:rsidRPr="00684853">
              <w:rPr>
                <w:rFonts w:ascii="Times New Roman" w:hAnsi="Times New Roman" w:cs="Times New Roman"/>
                <w:color w:val="000000" w:themeColor="text1"/>
                <w:sz w:val="20"/>
                <w:szCs w:val="20"/>
                <w:lang w:val="ro-RO"/>
              </w:rPr>
              <w:lastRenderedPageBreak/>
              <w:t xml:space="preserve">înregistrată sau certificată conform </w:t>
            </w:r>
            <w:proofErr w:type="spellStart"/>
            <w:r w:rsidRPr="00684853">
              <w:rPr>
                <w:rFonts w:ascii="Times New Roman" w:hAnsi="Times New Roman" w:cs="Times New Roman"/>
                <w:color w:val="000000" w:themeColor="text1"/>
                <w:sz w:val="20"/>
                <w:szCs w:val="20"/>
                <w:lang w:val="ro-RO"/>
              </w:rPr>
              <w:t>legislaţiei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naţionale</w:t>
            </w:r>
            <w:proofErr w:type="spellEnd"/>
            <w:r w:rsidRPr="00684853">
              <w:rPr>
                <w:rFonts w:ascii="Times New Roman" w:hAnsi="Times New Roman" w:cs="Times New Roman"/>
                <w:color w:val="000000" w:themeColor="text1"/>
                <w:sz w:val="20"/>
                <w:szCs w:val="20"/>
                <w:lang w:val="ro-RO"/>
              </w:rPr>
              <w:t xml:space="preserve"> a statului străin respectiv sau</w:t>
            </w:r>
          </w:p>
          <w:p w14:paraId="5ECECAD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 O bancă centrală din statul străin care, în temeiul </w:t>
            </w:r>
            <w:proofErr w:type="spellStart"/>
            <w:r w:rsidRPr="00684853">
              <w:rPr>
                <w:rFonts w:ascii="Times New Roman" w:hAnsi="Times New Roman" w:cs="Times New Roman"/>
                <w:color w:val="000000" w:themeColor="text1"/>
                <w:sz w:val="20"/>
                <w:szCs w:val="20"/>
                <w:lang w:val="ro-RO"/>
              </w:rPr>
              <w:t>legislaţiei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naţionale</w:t>
            </w:r>
            <w:proofErr w:type="spellEnd"/>
            <w:r w:rsidRPr="00684853">
              <w:rPr>
                <w:rFonts w:ascii="Times New Roman" w:hAnsi="Times New Roman" w:cs="Times New Roman"/>
                <w:color w:val="000000" w:themeColor="text1"/>
                <w:sz w:val="20"/>
                <w:szCs w:val="20"/>
                <w:lang w:val="ro-RO"/>
              </w:rPr>
              <w:t xml:space="preserve"> a statului respectiv, acordă ratinguri de credit.</w:t>
            </w:r>
          </w:p>
        </w:tc>
        <w:tc>
          <w:tcPr>
            <w:tcW w:w="807" w:type="pct"/>
          </w:tcPr>
          <w:p w14:paraId="3E495BA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1F4CCCB6"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Transpusă în Regulamentul cu privire la tratamentul riscului de credit potrivit abordării standardizate, aprobat prin HCE al </w:t>
            </w:r>
            <w:r w:rsidRPr="00FC5DAB">
              <w:rPr>
                <w:rFonts w:ascii="Times New Roman" w:hAnsi="Times New Roman" w:cs="Times New Roman"/>
                <w:bCs/>
                <w:color w:val="000000" w:themeColor="text1"/>
                <w:sz w:val="20"/>
                <w:szCs w:val="20"/>
                <w:lang w:val="ro-RO"/>
              </w:rPr>
              <w:lastRenderedPageBreak/>
              <w:t>BNM nr.111/2018, prin noțiunea „societate de evaluare externă a creditului (ECAI)”.</w:t>
            </w:r>
          </w:p>
          <w:p w14:paraId="605635CF"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3344E0" w14:paraId="1A9C4661"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60A9634" w14:textId="77777777" w:rsidR="009B1FBA" w:rsidRPr="00684853" w:rsidRDefault="009B1FBA" w:rsidP="009B1FBA">
            <w:pPr>
              <w:pStyle w:val="CM4"/>
              <w:jc w:val="both"/>
              <w:rPr>
                <w:rFonts w:ascii="Times New Roman" w:eastAsia="Arial Unicode MS" w:hAnsi="Times New Roman"/>
                <w:color w:val="000000" w:themeColor="text1"/>
                <w:sz w:val="20"/>
                <w:szCs w:val="20"/>
                <w:lang w:val="ro-RO"/>
              </w:rPr>
            </w:pPr>
            <w:r w:rsidRPr="00684853">
              <w:rPr>
                <w:rFonts w:ascii="Times New Roman" w:eastAsia="Arial Unicode MS" w:hAnsi="Times New Roman"/>
                <w:b/>
                <w:color w:val="000000" w:themeColor="text1"/>
                <w:sz w:val="20"/>
                <w:szCs w:val="20"/>
                <w:lang w:val="ro-RO"/>
              </w:rPr>
              <w:lastRenderedPageBreak/>
              <w:t>99.</w:t>
            </w:r>
            <w:r w:rsidRPr="00684853">
              <w:rPr>
                <w:rFonts w:ascii="Times New Roman" w:eastAsia="Arial Unicode MS" w:hAnsi="Times New Roman"/>
                <w:color w:val="000000" w:themeColor="text1"/>
                <w:sz w:val="20"/>
                <w:szCs w:val="20"/>
                <w:lang w:val="ro-RO"/>
              </w:rPr>
              <w:t xml:space="preserve"> „ECAI desemnată” înseamnă o ECAI desemnată de către o instituție;</w:t>
            </w:r>
          </w:p>
        </w:tc>
        <w:tc>
          <w:tcPr>
            <w:tcW w:w="1357" w:type="pct"/>
          </w:tcPr>
          <w:p w14:paraId="6F311EC2"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ECAI desemnată</w:t>
            </w:r>
            <w:r w:rsidRPr="00684853">
              <w:rPr>
                <w:rFonts w:ascii="Times New Roman" w:hAnsi="Times New Roman" w:cs="Times New Roman"/>
                <w:color w:val="000000" w:themeColor="text1"/>
                <w:sz w:val="20"/>
                <w:szCs w:val="20"/>
                <w:lang w:val="ro-RO"/>
              </w:rPr>
              <w:t xml:space="preserve"> – o societate de evaluare externă a creditului desemnată de către o bancă;</w:t>
            </w:r>
          </w:p>
        </w:tc>
        <w:tc>
          <w:tcPr>
            <w:tcW w:w="807" w:type="pct"/>
          </w:tcPr>
          <w:p w14:paraId="4A75D876"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5FDF492"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Regulamentul cu privire la tratamentul riscului de credit potrivit abordării standardizate, aprobat prin HCE al BNM nr.111/2018, prin noțiunea „ECAI desemnată”.</w:t>
            </w:r>
          </w:p>
        </w:tc>
      </w:tr>
      <w:tr w:rsidR="009B1FBA" w:rsidRPr="003344E0" w14:paraId="2671B402"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844B9B2"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100.</w:t>
            </w:r>
            <w:r w:rsidRPr="00684853">
              <w:rPr>
                <w:rFonts w:ascii="Times New Roman" w:hAnsi="Times New Roman"/>
                <w:color w:val="000000" w:themeColor="text1"/>
                <w:sz w:val="20"/>
                <w:szCs w:val="20"/>
                <w:lang w:val="ro-RO"/>
              </w:rPr>
              <w:t xml:space="preserve"> „alte elemente ale rezultatului global acumulate” are același înțeles ca în Standardul Internațional de Contabilitate (IAS) 1, aplicabil în conformitate cu Regulamentul (CE) nr. 1606/2002;</w:t>
            </w:r>
          </w:p>
        </w:tc>
        <w:tc>
          <w:tcPr>
            <w:tcW w:w="1357" w:type="pct"/>
          </w:tcPr>
          <w:p w14:paraId="7F94E649"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0E536BD8" w14:textId="77777777" w:rsidR="009B1FBA" w:rsidRPr="00684853" w:rsidRDefault="009B1FBA" w:rsidP="009B1FBA">
            <w:pPr>
              <w:spacing w:after="0" w:line="240" w:lineRule="auto"/>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p w14:paraId="315CF18C"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55AB448D"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Având în vedere că potrivit Legii contabilității și raportării financiare nr. 287/2017, băncile din Republica </w:t>
            </w:r>
            <w:proofErr w:type="spellStart"/>
            <w:r w:rsidRPr="00FC5DAB">
              <w:rPr>
                <w:rFonts w:ascii="Times New Roman" w:hAnsi="Times New Roman" w:cs="Times New Roman"/>
                <w:bCs/>
                <w:color w:val="000000" w:themeColor="text1"/>
                <w:sz w:val="20"/>
                <w:szCs w:val="20"/>
                <w:lang w:val="ro-RO"/>
              </w:rPr>
              <w:t>Molodva</w:t>
            </w:r>
            <w:proofErr w:type="spellEnd"/>
            <w:r w:rsidRPr="00FC5DAB">
              <w:rPr>
                <w:rFonts w:ascii="Times New Roman" w:hAnsi="Times New Roman" w:cs="Times New Roman"/>
                <w:bCs/>
                <w:color w:val="000000" w:themeColor="text1"/>
                <w:sz w:val="20"/>
                <w:szCs w:val="20"/>
                <w:lang w:val="ro-RO"/>
              </w:rPr>
              <w:t xml:space="preserve">, în calitate de entități de interes public, </w:t>
            </w:r>
            <w:proofErr w:type="spellStart"/>
            <w:r w:rsidRPr="00FC5DAB">
              <w:rPr>
                <w:rFonts w:ascii="Times New Roman" w:hAnsi="Times New Roman" w:cs="Times New Roman"/>
                <w:bCs/>
                <w:color w:val="000000" w:themeColor="text1"/>
                <w:sz w:val="20"/>
                <w:szCs w:val="20"/>
                <w:lang w:val="ro-RO"/>
              </w:rPr>
              <w:t>ţin</w:t>
            </w:r>
            <w:proofErr w:type="spellEnd"/>
            <w:r w:rsidRPr="00FC5DAB">
              <w:rPr>
                <w:rFonts w:ascii="Times New Roman" w:hAnsi="Times New Roman" w:cs="Times New Roman"/>
                <w:bCs/>
                <w:color w:val="000000" w:themeColor="text1"/>
                <w:sz w:val="20"/>
                <w:szCs w:val="20"/>
                <w:lang w:val="ro-RO"/>
              </w:rPr>
              <w:t xml:space="preserve"> contabilitatea </w:t>
            </w:r>
            <w:proofErr w:type="spellStart"/>
            <w:r w:rsidRPr="00FC5DAB">
              <w:rPr>
                <w:rFonts w:ascii="Times New Roman" w:hAnsi="Times New Roman" w:cs="Times New Roman"/>
                <w:bCs/>
                <w:color w:val="000000" w:themeColor="text1"/>
                <w:sz w:val="20"/>
                <w:szCs w:val="20"/>
                <w:lang w:val="ro-RO"/>
              </w:rPr>
              <w:t>şi</w:t>
            </w:r>
            <w:proofErr w:type="spellEnd"/>
            <w:r w:rsidRPr="00FC5DAB">
              <w:rPr>
                <w:rFonts w:ascii="Times New Roman" w:hAnsi="Times New Roman" w:cs="Times New Roman"/>
                <w:bCs/>
                <w:color w:val="000000" w:themeColor="text1"/>
                <w:sz w:val="20"/>
                <w:szCs w:val="20"/>
                <w:lang w:val="ro-RO"/>
              </w:rPr>
              <w:t xml:space="preserve"> întocmesc </w:t>
            </w:r>
            <w:proofErr w:type="spellStart"/>
            <w:r w:rsidRPr="00FC5DAB">
              <w:rPr>
                <w:rFonts w:ascii="Times New Roman" w:hAnsi="Times New Roman" w:cs="Times New Roman"/>
                <w:bCs/>
                <w:color w:val="000000" w:themeColor="text1"/>
                <w:sz w:val="20"/>
                <w:szCs w:val="20"/>
                <w:lang w:val="ro-RO"/>
              </w:rPr>
              <w:t>situaţiile</w:t>
            </w:r>
            <w:proofErr w:type="spellEnd"/>
            <w:r w:rsidRPr="00FC5DAB">
              <w:rPr>
                <w:rFonts w:ascii="Times New Roman" w:hAnsi="Times New Roman" w:cs="Times New Roman"/>
                <w:bCs/>
                <w:color w:val="000000" w:themeColor="text1"/>
                <w:sz w:val="20"/>
                <w:szCs w:val="20"/>
                <w:lang w:val="ro-RO"/>
              </w:rPr>
              <w:t xml:space="preserve"> financiare conform Standardelor Internaționale de Raportare Financiară (IFRS), nu este necesară transpunerea noțiunii.</w:t>
            </w:r>
          </w:p>
        </w:tc>
      </w:tr>
      <w:tr w:rsidR="009B1FBA" w:rsidRPr="003344E0" w14:paraId="3D1FFB3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31381F2" w14:textId="77777777" w:rsidR="009B1FBA" w:rsidRPr="00684853" w:rsidRDefault="009B1FBA" w:rsidP="009B1FBA">
            <w:pPr>
              <w:pStyle w:val="CM4"/>
              <w:jc w:val="both"/>
              <w:rPr>
                <w:color w:val="000000" w:themeColor="text1"/>
                <w:lang w:val="ro-RO"/>
              </w:rPr>
            </w:pPr>
            <w:r w:rsidRPr="00684853">
              <w:rPr>
                <w:rFonts w:ascii="Times New Roman" w:hAnsi="Times New Roman"/>
                <w:b/>
                <w:color w:val="000000" w:themeColor="text1"/>
                <w:sz w:val="20"/>
                <w:szCs w:val="20"/>
                <w:lang w:val="ro-RO"/>
              </w:rPr>
              <w:t>101.</w:t>
            </w:r>
            <w:r w:rsidRPr="00684853">
              <w:rPr>
                <w:rFonts w:ascii="Times New Roman" w:hAnsi="Times New Roman"/>
                <w:color w:val="000000" w:themeColor="text1"/>
                <w:sz w:val="20"/>
                <w:szCs w:val="20"/>
                <w:lang w:val="ro-RO"/>
              </w:rPr>
              <w:t xml:space="preserve"> „fonduri proprii de bază” înseamnă fondurile proprii de bază în sensul articolului 88 din Directiva 2009/138/CE;</w:t>
            </w:r>
          </w:p>
        </w:tc>
        <w:tc>
          <w:tcPr>
            <w:tcW w:w="1357" w:type="pct"/>
          </w:tcPr>
          <w:p w14:paraId="4E6D1D38"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vMerge w:val="restart"/>
          </w:tcPr>
          <w:p w14:paraId="4B06D45F" w14:textId="77777777" w:rsidR="009B1FBA" w:rsidRPr="00684853" w:rsidRDefault="009B1FBA" w:rsidP="009B1FBA">
            <w:pPr>
              <w:spacing w:after="0" w:line="240" w:lineRule="auto"/>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p w14:paraId="600E10FC"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vMerge w:val="restart"/>
          </w:tcPr>
          <w:p w14:paraId="16AE7089"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Având în vedere că potrivit Legii contabilității și raportării financiare nr. 287/2017, băncile din Republica </w:t>
            </w:r>
            <w:proofErr w:type="spellStart"/>
            <w:r w:rsidRPr="00FC5DAB">
              <w:rPr>
                <w:rFonts w:ascii="Times New Roman" w:hAnsi="Times New Roman" w:cs="Times New Roman"/>
                <w:bCs/>
                <w:color w:val="000000" w:themeColor="text1"/>
                <w:sz w:val="20"/>
                <w:szCs w:val="20"/>
                <w:lang w:val="ro-RO"/>
              </w:rPr>
              <w:t>Molodva</w:t>
            </w:r>
            <w:proofErr w:type="spellEnd"/>
            <w:r w:rsidRPr="00FC5DAB">
              <w:rPr>
                <w:rFonts w:ascii="Times New Roman" w:hAnsi="Times New Roman" w:cs="Times New Roman"/>
                <w:bCs/>
                <w:color w:val="000000" w:themeColor="text1"/>
                <w:sz w:val="20"/>
                <w:szCs w:val="20"/>
                <w:lang w:val="ro-RO"/>
              </w:rPr>
              <w:t xml:space="preserve">, în calitate de entități de interes public, </w:t>
            </w:r>
            <w:proofErr w:type="spellStart"/>
            <w:r w:rsidRPr="00FC5DAB">
              <w:rPr>
                <w:rFonts w:ascii="Times New Roman" w:hAnsi="Times New Roman" w:cs="Times New Roman"/>
                <w:bCs/>
                <w:color w:val="000000" w:themeColor="text1"/>
                <w:sz w:val="20"/>
                <w:szCs w:val="20"/>
                <w:lang w:val="ro-RO"/>
              </w:rPr>
              <w:t>ţin</w:t>
            </w:r>
            <w:proofErr w:type="spellEnd"/>
            <w:r w:rsidRPr="00FC5DAB">
              <w:rPr>
                <w:rFonts w:ascii="Times New Roman" w:hAnsi="Times New Roman" w:cs="Times New Roman"/>
                <w:bCs/>
                <w:color w:val="000000" w:themeColor="text1"/>
                <w:sz w:val="20"/>
                <w:szCs w:val="20"/>
                <w:lang w:val="ro-RO"/>
              </w:rPr>
              <w:t xml:space="preserve"> contabilitatea </w:t>
            </w:r>
            <w:proofErr w:type="spellStart"/>
            <w:r w:rsidRPr="00FC5DAB">
              <w:rPr>
                <w:rFonts w:ascii="Times New Roman" w:hAnsi="Times New Roman" w:cs="Times New Roman"/>
                <w:bCs/>
                <w:color w:val="000000" w:themeColor="text1"/>
                <w:sz w:val="20"/>
                <w:szCs w:val="20"/>
                <w:lang w:val="ro-RO"/>
              </w:rPr>
              <w:t>şi</w:t>
            </w:r>
            <w:proofErr w:type="spellEnd"/>
            <w:r w:rsidRPr="00FC5DAB">
              <w:rPr>
                <w:rFonts w:ascii="Times New Roman" w:hAnsi="Times New Roman" w:cs="Times New Roman"/>
                <w:bCs/>
                <w:color w:val="000000" w:themeColor="text1"/>
                <w:sz w:val="20"/>
                <w:szCs w:val="20"/>
                <w:lang w:val="ro-RO"/>
              </w:rPr>
              <w:t xml:space="preserve"> întocmesc </w:t>
            </w:r>
            <w:proofErr w:type="spellStart"/>
            <w:r w:rsidRPr="00FC5DAB">
              <w:rPr>
                <w:rFonts w:ascii="Times New Roman" w:hAnsi="Times New Roman" w:cs="Times New Roman"/>
                <w:bCs/>
                <w:color w:val="000000" w:themeColor="text1"/>
                <w:sz w:val="20"/>
                <w:szCs w:val="20"/>
                <w:lang w:val="ro-RO"/>
              </w:rPr>
              <w:t>situaţiile</w:t>
            </w:r>
            <w:proofErr w:type="spellEnd"/>
            <w:r w:rsidRPr="00FC5DAB">
              <w:rPr>
                <w:rFonts w:ascii="Times New Roman" w:hAnsi="Times New Roman" w:cs="Times New Roman"/>
                <w:bCs/>
                <w:color w:val="000000" w:themeColor="text1"/>
                <w:sz w:val="20"/>
                <w:szCs w:val="20"/>
                <w:lang w:val="ro-RO"/>
              </w:rPr>
              <w:t xml:space="preserve"> financiare conform Standardelor Internaționale de Raportare Financiară (IFRS), nu este necesară transpunerea noțiunii.</w:t>
            </w:r>
          </w:p>
        </w:tc>
      </w:tr>
      <w:tr w:rsidR="009B1FBA" w:rsidRPr="003344E0" w14:paraId="0592AD68"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EF4E604" w14:textId="77777777" w:rsidR="009B1FBA" w:rsidRPr="00684853" w:rsidRDefault="009B1FBA" w:rsidP="009B1FBA">
            <w:pPr>
              <w:spacing w:before="120"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102.</w:t>
            </w:r>
            <w:r w:rsidRPr="00684853">
              <w:rPr>
                <w:rFonts w:ascii="Times New Roman" w:hAnsi="Times New Roman" w:cs="Times New Roman"/>
                <w:color w:val="000000" w:themeColor="text1"/>
                <w:sz w:val="20"/>
                <w:szCs w:val="20"/>
                <w:lang w:val="ro-RO"/>
              </w:rPr>
              <w:t xml:space="preserve"> „elemente ale fondurilor proprii de nivel 1 specifice întreprinderilor de asigurare” înseamnă elementele fondurilor proprii de bază ale întreprinderilor care fac obiectul cerințelor Directivei 2009/138/CE, atunci când aceste elemente sunt clasificate de nivel 1 în sensul Directivei 2009/138/CE, în conformitate cu articolul 94 alineatul (1) din directiva menționată;</w:t>
            </w:r>
          </w:p>
        </w:tc>
        <w:tc>
          <w:tcPr>
            <w:tcW w:w="1357" w:type="pct"/>
          </w:tcPr>
          <w:p w14:paraId="6428DF0C"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vMerge/>
          </w:tcPr>
          <w:p w14:paraId="0F01C706"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vMerge/>
          </w:tcPr>
          <w:p w14:paraId="523CE7BA"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3344E0" w14:paraId="0F28A310"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713124C" w14:textId="77777777" w:rsidR="009B1FBA" w:rsidRPr="00684853" w:rsidRDefault="009B1FBA" w:rsidP="009B1FBA">
            <w:pPr>
              <w:spacing w:before="120"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103.</w:t>
            </w:r>
            <w:r w:rsidRPr="00684853">
              <w:rPr>
                <w:rFonts w:ascii="Times New Roman" w:hAnsi="Times New Roman" w:cs="Times New Roman"/>
                <w:color w:val="000000" w:themeColor="text1"/>
                <w:sz w:val="20"/>
                <w:szCs w:val="20"/>
                <w:lang w:val="ro-RO"/>
              </w:rPr>
              <w:t xml:space="preserve"> „elemente ale fondurilor proprii de nivel 1 suplimentar specifice întreprinderilor de asigurare” înseamnă elementele fondurilor proprii de bază ale întreprinderilor care fac obiectul cerințelor Directivei 2009/138/CE unde respectivele elemente sunt clasificate drept capital de nivel 1, în sensul Directivei 2009/138/CE în conformitate cu articolul 94 alineatul (1) din directiva menționată, iar </w:t>
            </w:r>
            <w:r w:rsidRPr="00684853">
              <w:rPr>
                <w:rFonts w:ascii="Times New Roman" w:hAnsi="Times New Roman" w:cs="Times New Roman"/>
                <w:color w:val="000000" w:themeColor="text1"/>
                <w:sz w:val="20"/>
                <w:szCs w:val="20"/>
                <w:lang w:val="ro-RO"/>
              </w:rPr>
              <w:lastRenderedPageBreak/>
              <w:t>includerea acestor elemente este limitată prin actele delegate adoptate în conformitate cu articolul 99 din directiva menționată;</w:t>
            </w:r>
          </w:p>
        </w:tc>
        <w:tc>
          <w:tcPr>
            <w:tcW w:w="1357" w:type="pct"/>
          </w:tcPr>
          <w:p w14:paraId="61B1CB31"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vMerge/>
          </w:tcPr>
          <w:p w14:paraId="7CCD11F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vMerge/>
          </w:tcPr>
          <w:p w14:paraId="6237BBB3"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3344E0" w14:paraId="2DA8609F"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50458E8" w14:textId="77777777" w:rsidR="009B1FBA" w:rsidRPr="00684853" w:rsidRDefault="009B1FBA" w:rsidP="009B1FBA">
            <w:pPr>
              <w:spacing w:before="120"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104.</w:t>
            </w:r>
            <w:r w:rsidRPr="00684853">
              <w:rPr>
                <w:rFonts w:ascii="Times New Roman" w:hAnsi="Times New Roman" w:cs="Times New Roman"/>
                <w:color w:val="000000" w:themeColor="text1"/>
                <w:sz w:val="20"/>
                <w:szCs w:val="20"/>
                <w:lang w:val="ro-RO"/>
              </w:rPr>
              <w:t xml:space="preserve"> „elemente ale fondurilor proprii de nivel 2 specifice întreprinderilor de asigurare” înseamnă elementele fondurilor proprii de bază ale întreprinderilor care fac obiectul cerințelor Directivei 2009/138/CE, atunci când aceste elemente sunt clasificate de nivel 2 în sensul Directivei 2009/138/CE, în conformitate cu articolul 94 alineatul (2) din directiva menționată;</w:t>
            </w:r>
          </w:p>
        </w:tc>
        <w:tc>
          <w:tcPr>
            <w:tcW w:w="1357" w:type="pct"/>
          </w:tcPr>
          <w:p w14:paraId="32D389AF"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vMerge/>
          </w:tcPr>
          <w:p w14:paraId="7855CA66"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vMerge/>
          </w:tcPr>
          <w:p w14:paraId="0E42A45E"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3344E0" w14:paraId="59B6967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F8F8FA0" w14:textId="77777777" w:rsidR="009B1FBA" w:rsidRPr="00684853" w:rsidRDefault="009B1FBA" w:rsidP="009B1FBA">
            <w:pPr>
              <w:spacing w:before="120"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105.</w:t>
            </w:r>
            <w:r w:rsidRPr="00684853">
              <w:rPr>
                <w:rFonts w:ascii="Times New Roman" w:hAnsi="Times New Roman" w:cs="Times New Roman"/>
                <w:color w:val="000000" w:themeColor="text1"/>
                <w:sz w:val="20"/>
                <w:szCs w:val="20"/>
                <w:lang w:val="ro-RO"/>
              </w:rPr>
              <w:t xml:space="preserve"> „elemente ale fondurilor proprii de nivel 3 specifice întreprinderilor de asigurare” înseamnă elementele ale fondurilor proprii de bază ale întreprinderilor care fac obiectul cerințelor Directivei 2009/138/CE, atunci când aceste elemente sunt clasificate de nivel 3 în sensul Directivei 2009/138/CE, în conformitate cu articolul 94 alineatul (3) din directiva menționată;</w:t>
            </w:r>
          </w:p>
        </w:tc>
        <w:tc>
          <w:tcPr>
            <w:tcW w:w="1357" w:type="pct"/>
          </w:tcPr>
          <w:p w14:paraId="3185BB20"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vMerge/>
          </w:tcPr>
          <w:p w14:paraId="726897D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vMerge/>
          </w:tcPr>
          <w:p w14:paraId="3195C515"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3344E0" w14:paraId="68DF9044"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CB712EB"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106.</w:t>
            </w:r>
            <w:r w:rsidRPr="00684853">
              <w:rPr>
                <w:rFonts w:ascii="Times New Roman" w:hAnsi="Times New Roman"/>
                <w:color w:val="000000" w:themeColor="text1"/>
                <w:sz w:val="20"/>
                <w:szCs w:val="20"/>
                <w:lang w:val="ro-RO"/>
              </w:rPr>
              <w:t xml:space="preserve"> „creanțe privind impozitul amânat” au același înțeles ca în cadrul contabil aplicabil;</w:t>
            </w:r>
          </w:p>
        </w:tc>
        <w:tc>
          <w:tcPr>
            <w:tcW w:w="1357" w:type="pct"/>
          </w:tcPr>
          <w:p w14:paraId="265DAA59"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725CDE2A" w14:textId="77777777" w:rsidR="009B1FBA" w:rsidRPr="00684853" w:rsidRDefault="009B1FBA" w:rsidP="009B1FBA">
            <w:pPr>
              <w:spacing w:after="0" w:line="240" w:lineRule="auto"/>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p w14:paraId="6FC3D62F" w14:textId="77777777" w:rsidR="009B1FBA" w:rsidRPr="00684853" w:rsidRDefault="009B1FBA" w:rsidP="009B1FBA">
            <w:pPr>
              <w:spacing w:after="0" w:line="240" w:lineRule="auto"/>
              <w:ind w:right="-85"/>
              <w:jc w:val="both"/>
              <w:rPr>
                <w:rFonts w:ascii="Times New Roman" w:hAnsi="Times New Roman" w:cs="Times New Roman"/>
                <w:color w:val="000000" w:themeColor="text1"/>
                <w:sz w:val="20"/>
                <w:szCs w:val="20"/>
                <w:lang w:val="ro-RO"/>
              </w:rPr>
            </w:pPr>
          </w:p>
        </w:tc>
        <w:tc>
          <w:tcPr>
            <w:tcW w:w="912" w:type="pct"/>
          </w:tcPr>
          <w:p w14:paraId="46FCBCB0"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Având în vedere că potrivit Legii contabilității și raportării financiare nr. 287/2017, băncile din Republica </w:t>
            </w:r>
            <w:proofErr w:type="spellStart"/>
            <w:r w:rsidRPr="00FC5DAB">
              <w:rPr>
                <w:rFonts w:ascii="Times New Roman" w:hAnsi="Times New Roman" w:cs="Times New Roman"/>
                <w:bCs/>
                <w:color w:val="000000" w:themeColor="text1"/>
                <w:sz w:val="20"/>
                <w:szCs w:val="20"/>
                <w:lang w:val="ro-RO"/>
              </w:rPr>
              <w:t>Molodva</w:t>
            </w:r>
            <w:proofErr w:type="spellEnd"/>
            <w:r w:rsidRPr="00FC5DAB">
              <w:rPr>
                <w:rFonts w:ascii="Times New Roman" w:hAnsi="Times New Roman" w:cs="Times New Roman"/>
                <w:bCs/>
                <w:color w:val="000000" w:themeColor="text1"/>
                <w:sz w:val="20"/>
                <w:szCs w:val="20"/>
                <w:lang w:val="ro-RO"/>
              </w:rPr>
              <w:t xml:space="preserve">, în calitate de entități de interes public, </w:t>
            </w:r>
            <w:proofErr w:type="spellStart"/>
            <w:r w:rsidRPr="00FC5DAB">
              <w:rPr>
                <w:rFonts w:ascii="Times New Roman" w:hAnsi="Times New Roman" w:cs="Times New Roman"/>
                <w:bCs/>
                <w:color w:val="000000" w:themeColor="text1"/>
                <w:sz w:val="20"/>
                <w:szCs w:val="20"/>
                <w:lang w:val="ro-RO"/>
              </w:rPr>
              <w:t>ţin</w:t>
            </w:r>
            <w:proofErr w:type="spellEnd"/>
            <w:r w:rsidRPr="00FC5DAB">
              <w:rPr>
                <w:rFonts w:ascii="Times New Roman" w:hAnsi="Times New Roman" w:cs="Times New Roman"/>
                <w:bCs/>
                <w:color w:val="000000" w:themeColor="text1"/>
                <w:sz w:val="20"/>
                <w:szCs w:val="20"/>
                <w:lang w:val="ro-RO"/>
              </w:rPr>
              <w:t xml:space="preserve"> contabilitatea </w:t>
            </w:r>
            <w:proofErr w:type="spellStart"/>
            <w:r w:rsidRPr="00FC5DAB">
              <w:rPr>
                <w:rFonts w:ascii="Times New Roman" w:hAnsi="Times New Roman" w:cs="Times New Roman"/>
                <w:bCs/>
                <w:color w:val="000000" w:themeColor="text1"/>
                <w:sz w:val="20"/>
                <w:szCs w:val="20"/>
                <w:lang w:val="ro-RO"/>
              </w:rPr>
              <w:t>şi</w:t>
            </w:r>
            <w:proofErr w:type="spellEnd"/>
            <w:r w:rsidRPr="00FC5DAB">
              <w:rPr>
                <w:rFonts w:ascii="Times New Roman" w:hAnsi="Times New Roman" w:cs="Times New Roman"/>
                <w:bCs/>
                <w:color w:val="000000" w:themeColor="text1"/>
                <w:sz w:val="20"/>
                <w:szCs w:val="20"/>
                <w:lang w:val="ro-RO"/>
              </w:rPr>
              <w:t xml:space="preserve"> întocmesc </w:t>
            </w:r>
            <w:proofErr w:type="spellStart"/>
            <w:r w:rsidRPr="00FC5DAB">
              <w:rPr>
                <w:rFonts w:ascii="Times New Roman" w:hAnsi="Times New Roman" w:cs="Times New Roman"/>
                <w:bCs/>
                <w:color w:val="000000" w:themeColor="text1"/>
                <w:sz w:val="20"/>
                <w:szCs w:val="20"/>
                <w:lang w:val="ro-RO"/>
              </w:rPr>
              <w:t>situaţiile</w:t>
            </w:r>
            <w:proofErr w:type="spellEnd"/>
            <w:r w:rsidRPr="00FC5DAB">
              <w:rPr>
                <w:rFonts w:ascii="Times New Roman" w:hAnsi="Times New Roman" w:cs="Times New Roman"/>
                <w:bCs/>
                <w:color w:val="000000" w:themeColor="text1"/>
                <w:sz w:val="20"/>
                <w:szCs w:val="20"/>
                <w:lang w:val="ro-RO"/>
              </w:rPr>
              <w:t xml:space="preserve"> financiare conform Standardelor Internaționale de Raportare Financiară (IFRS), nu este necesară transpunerea noțiunii.</w:t>
            </w:r>
          </w:p>
        </w:tc>
      </w:tr>
      <w:tr w:rsidR="009B1FBA" w:rsidRPr="003344E0" w14:paraId="6A14DE4D"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3AE62DB"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107.</w:t>
            </w:r>
            <w:r w:rsidRPr="00684853">
              <w:rPr>
                <w:rFonts w:ascii="Times New Roman" w:hAnsi="Times New Roman"/>
                <w:color w:val="000000" w:themeColor="text1"/>
                <w:sz w:val="20"/>
                <w:szCs w:val="20"/>
                <w:lang w:val="ro-RO"/>
              </w:rPr>
              <w:t xml:space="preserve"> „creanțe privind impozitul amânat care se bazează pe profitabilitatea viitoare” înseamnă creanțele privind impozitul amânat a căror valoare viitoare poate fi realizată numai dacă instituția generează profit impozabil în viitor;</w:t>
            </w:r>
          </w:p>
        </w:tc>
        <w:tc>
          <w:tcPr>
            <w:tcW w:w="1357" w:type="pct"/>
          </w:tcPr>
          <w:p w14:paraId="341369D0"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roofErr w:type="spellStart"/>
            <w:r w:rsidRPr="00684853">
              <w:rPr>
                <w:rFonts w:ascii="Times New Roman" w:hAnsi="Times New Roman" w:cs="Times New Roman"/>
                <w:b/>
                <w:bCs/>
                <w:color w:val="000000" w:themeColor="text1"/>
                <w:sz w:val="20"/>
                <w:szCs w:val="20"/>
                <w:lang w:val="ro-RO"/>
              </w:rPr>
              <w:t>creanţe</w:t>
            </w:r>
            <w:proofErr w:type="spellEnd"/>
            <w:r w:rsidRPr="00684853">
              <w:rPr>
                <w:rFonts w:ascii="Times New Roman" w:hAnsi="Times New Roman" w:cs="Times New Roman"/>
                <w:b/>
                <w:bCs/>
                <w:color w:val="000000" w:themeColor="text1"/>
                <w:sz w:val="20"/>
                <w:szCs w:val="20"/>
                <w:lang w:val="ro-RO"/>
              </w:rPr>
              <w:t xml:space="preserve"> privind impozitul amânat care se bazează pe profitabilitatea viitoare</w:t>
            </w:r>
            <w:r w:rsidRPr="00684853">
              <w:rPr>
                <w:rFonts w:ascii="Times New Roman" w:hAnsi="Times New Roman" w:cs="Times New Roman"/>
                <w:color w:val="000000" w:themeColor="text1"/>
                <w:sz w:val="20"/>
                <w:szCs w:val="20"/>
                <w:lang w:val="ro-RO"/>
              </w:rPr>
              <w:t xml:space="preserve"> - </w:t>
            </w:r>
            <w:proofErr w:type="spellStart"/>
            <w:r w:rsidRPr="00684853">
              <w:rPr>
                <w:rFonts w:ascii="Times New Roman" w:hAnsi="Times New Roman" w:cs="Times New Roman"/>
                <w:color w:val="000000" w:themeColor="text1"/>
                <w:sz w:val="20"/>
                <w:szCs w:val="20"/>
                <w:lang w:val="ro-RO"/>
              </w:rPr>
              <w:t>creanţele</w:t>
            </w:r>
            <w:proofErr w:type="spellEnd"/>
            <w:r w:rsidRPr="00684853">
              <w:rPr>
                <w:rFonts w:ascii="Times New Roman" w:hAnsi="Times New Roman" w:cs="Times New Roman"/>
                <w:color w:val="000000" w:themeColor="text1"/>
                <w:sz w:val="20"/>
                <w:szCs w:val="20"/>
                <w:lang w:val="ro-RO"/>
              </w:rPr>
              <w:t xml:space="preserve"> privind impozitul amânat a căror valoare viitoare poate fi realizată numai dacă banca generează profit impozabil în viitor;</w:t>
            </w:r>
          </w:p>
        </w:tc>
        <w:tc>
          <w:tcPr>
            <w:tcW w:w="807" w:type="pct"/>
          </w:tcPr>
          <w:p w14:paraId="67CF2CD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11F95ED3"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highlight w:val="yellow"/>
                <w:lang w:val="ro-RO"/>
              </w:rPr>
            </w:pPr>
          </w:p>
        </w:tc>
        <w:tc>
          <w:tcPr>
            <w:tcW w:w="912" w:type="pct"/>
          </w:tcPr>
          <w:p w14:paraId="26B78924"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 în p.4 din Regulamentul cu privire la fondurile proprii ale băncilor și cerințele de capital, aprobat prin HCE al BNM nr.109/2018, prin noțiunea „creanțe privind impozitul amânat care se bazează pe profitabilitatea viitoare”.</w:t>
            </w:r>
          </w:p>
        </w:tc>
      </w:tr>
      <w:tr w:rsidR="009B1FBA" w:rsidRPr="003344E0" w14:paraId="0D758CA9"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DA120F7"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108.</w:t>
            </w:r>
            <w:r w:rsidRPr="00684853">
              <w:rPr>
                <w:rFonts w:ascii="Times New Roman" w:hAnsi="Times New Roman"/>
                <w:color w:val="000000" w:themeColor="text1"/>
                <w:sz w:val="20"/>
                <w:szCs w:val="20"/>
                <w:lang w:val="ro-RO"/>
              </w:rPr>
              <w:t xml:space="preserve"> „datorii privind impozitul amânat” au același înțeles ca în cadrul contabil aplicabil;</w:t>
            </w:r>
          </w:p>
        </w:tc>
        <w:tc>
          <w:tcPr>
            <w:tcW w:w="1357" w:type="pct"/>
          </w:tcPr>
          <w:p w14:paraId="697A7A45"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1AB1A167" w14:textId="77777777" w:rsidR="009B1FBA" w:rsidRPr="00684853" w:rsidRDefault="009B1FBA" w:rsidP="009B1FBA">
            <w:pPr>
              <w:spacing w:after="0" w:line="240" w:lineRule="auto"/>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p w14:paraId="2B89BB52" w14:textId="77777777" w:rsidR="009B1FBA" w:rsidRPr="00684853" w:rsidRDefault="009B1FBA" w:rsidP="009B1FBA">
            <w:pPr>
              <w:spacing w:after="0" w:line="240" w:lineRule="auto"/>
              <w:ind w:right="-85"/>
              <w:jc w:val="both"/>
              <w:rPr>
                <w:rFonts w:ascii="Times New Roman" w:hAnsi="Times New Roman" w:cs="Times New Roman"/>
                <w:color w:val="000000" w:themeColor="text1"/>
                <w:sz w:val="20"/>
                <w:szCs w:val="20"/>
                <w:lang w:val="ro-RO"/>
              </w:rPr>
            </w:pPr>
          </w:p>
        </w:tc>
        <w:tc>
          <w:tcPr>
            <w:tcW w:w="912" w:type="pct"/>
          </w:tcPr>
          <w:p w14:paraId="5DE3F687"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Având în vedere că potrivit Legii contabilității nr. 113-XVI din </w:t>
            </w:r>
            <w:r w:rsidRPr="00FC5DAB">
              <w:rPr>
                <w:rFonts w:ascii="Times New Roman" w:hAnsi="Times New Roman" w:cs="Times New Roman"/>
                <w:bCs/>
                <w:color w:val="000000" w:themeColor="text1"/>
                <w:sz w:val="20"/>
                <w:szCs w:val="20"/>
                <w:lang w:val="ro-RO"/>
              </w:rPr>
              <w:lastRenderedPageBreak/>
              <w:t xml:space="preserve">27.04.2007, băncile din Republica </w:t>
            </w:r>
            <w:proofErr w:type="spellStart"/>
            <w:r w:rsidRPr="00FC5DAB">
              <w:rPr>
                <w:rFonts w:ascii="Times New Roman" w:hAnsi="Times New Roman" w:cs="Times New Roman"/>
                <w:bCs/>
                <w:color w:val="000000" w:themeColor="text1"/>
                <w:sz w:val="20"/>
                <w:szCs w:val="20"/>
                <w:lang w:val="ro-RO"/>
              </w:rPr>
              <w:t>Molodva</w:t>
            </w:r>
            <w:proofErr w:type="spellEnd"/>
            <w:r w:rsidRPr="00FC5DAB">
              <w:rPr>
                <w:rFonts w:ascii="Times New Roman" w:hAnsi="Times New Roman" w:cs="Times New Roman"/>
                <w:bCs/>
                <w:color w:val="000000" w:themeColor="text1"/>
                <w:sz w:val="20"/>
                <w:szCs w:val="20"/>
                <w:lang w:val="ro-RO"/>
              </w:rPr>
              <w:t xml:space="preserve">, în calitate de entități de interes public, </w:t>
            </w:r>
            <w:proofErr w:type="spellStart"/>
            <w:r w:rsidRPr="00FC5DAB">
              <w:rPr>
                <w:rFonts w:ascii="Times New Roman" w:hAnsi="Times New Roman" w:cs="Times New Roman"/>
                <w:bCs/>
                <w:color w:val="000000" w:themeColor="text1"/>
                <w:sz w:val="20"/>
                <w:szCs w:val="20"/>
                <w:lang w:val="ro-RO"/>
              </w:rPr>
              <w:t>ţin</w:t>
            </w:r>
            <w:proofErr w:type="spellEnd"/>
            <w:r w:rsidRPr="00FC5DAB">
              <w:rPr>
                <w:rFonts w:ascii="Times New Roman" w:hAnsi="Times New Roman" w:cs="Times New Roman"/>
                <w:bCs/>
                <w:color w:val="000000" w:themeColor="text1"/>
                <w:sz w:val="20"/>
                <w:szCs w:val="20"/>
                <w:lang w:val="ro-RO"/>
              </w:rPr>
              <w:t xml:space="preserve"> contabilitatea </w:t>
            </w:r>
            <w:proofErr w:type="spellStart"/>
            <w:r w:rsidRPr="00FC5DAB">
              <w:rPr>
                <w:rFonts w:ascii="Times New Roman" w:hAnsi="Times New Roman" w:cs="Times New Roman"/>
                <w:bCs/>
                <w:color w:val="000000" w:themeColor="text1"/>
                <w:sz w:val="20"/>
                <w:szCs w:val="20"/>
                <w:lang w:val="ro-RO"/>
              </w:rPr>
              <w:t>şi</w:t>
            </w:r>
            <w:proofErr w:type="spellEnd"/>
            <w:r w:rsidRPr="00FC5DAB">
              <w:rPr>
                <w:rFonts w:ascii="Times New Roman" w:hAnsi="Times New Roman" w:cs="Times New Roman"/>
                <w:bCs/>
                <w:color w:val="000000" w:themeColor="text1"/>
                <w:sz w:val="20"/>
                <w:szCs w:val="20"/>
                <w:lang w:val="ro-RO"/>
              </w:rPr>
              <w:t xml:space="preserve"> întocmesc </w:t>
            </w:r>
            <w:proofErr w:type="spellStart"/>
            <w:r w:rsidRPr="00FC5DAB">
              <w:rPr>
                <w:rFonts w:ascii="Times New Roman" w:hAnsi="Times New Roman" w:cs="Times New Roman"/>
                <w:bCs/>
                <w:color w:val="000000" w:themeColor="text1"/>
                <w:sz w:val="20"/>
                <w:szCs w:val="20"/>
                <w:lang w:val="ro-RO"/>
              </w:rPr>
              <w:t>situaţiile</w:t>
            </w:r>
            <w:proofErr w:type="spellEnd"/>
            <w:r w:rsidRPr="00FC5DAB">
              <w:rPr>
                <w:rFonts w:ascii="Times New Roman" w:hAnsi="Times New Roman" w:cs="Times New Roman"/>
                <w:bCs/>
                <w:color w:val="000000" w:themeColor="text1"/>
                <w:sz w:val="20"/>
                <w:szCs w:val="20"/>
                <w:lang w:val="ro-RO"/>
              </w:rPr>
              <w:t xml:space="preserve"> financiare conform Standardelor Internaționale de Raportare Financiară, nu este necesară transpunerea noțiunii.</w:t>
            </w:r>
          </w:p>
        </w:tc>
      </w:tr>
      <w:tr w:rsidR="009B1FBA" w:rsidRPr="003344E0" w14:paraId="0681CF8C"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1A1ED48"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lastRenderedPageBreak/>
              <w:t>109.</w:t>
            </w:r>
            <w:r w:rsidRPr="00684853">
              <w:rPr>
                <w:rFonts w:ascii="Times New Roman" w:hAnsi="Times New Roman"/>
                <w:color w:val="000000" w:themeColor="text1"/>
                <w:sz w:val="20"/>
                <w:szCs w:val="20"/>
                <w:lang w:val="ro-RO"/>
              </w:rPr>
              <w:t xml:space="preserve"> „activele fondului de pensii cu beneficii determinate” înseamnă activele unui plan sau fond de pensii cu beneficii determinate, după caz, calculate după ce s-a scăzut cuantumul obligațiilor care decurg din același fond sau plan;</w:t>
            </w:r>
          </w:p>
        </w:tc>
        <w:tc>
          <w:tcPr>
            <w:tcW w:w="1357" w:type="pct"/>
          </w:tcPr>
          <w:p w14:paraId="6C18E4B4"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activele fondului de pensii cu beneficii determinate</w:t>
            </w:r>
            <w:r w:rsidRPr="00684853">
              <w:rPr>
                <w:rFonts w:ascii="Times New Roman" w:hAnsi="Times New Roman" w:cs="Times New Roman"/>
                <w:color w:val="000000" w:themeColor="text1"/>
                <w:sz w:val="20"/>
                <w:szCs w:val="20"/>
                <w:lang w:val="ro-RO"/>
              </w:rPr>
              <w:t xml:space="preserve"> - activele unui plan sau fond de pensii cu beneficii determinate, după caz, calculate după ce s-a scăzut cuantumul </w:t>
            </w:r>
            <w:proofErr w:type="spellStart"/>
            <w:r w:rsidRPr="00684853">
              <w:rPr>
                <w:rFonts w:ascii="Times New Roman" w:hAnsi="Times New Roman" w:cs="Times New Roman"/>
                <w:color w:val="000000" w:themeColor="text1"/>
                <w:sz w:val="20"/>
                <w:szCs w:val="20"/>
                <w:lang w:val="ro-RO"/>
              </w:rPr>
              <w:t>obligaţiilor</w:t>
            </w:r>
            <w:proofErr w:type="spellEnd"/>
            <w:r w:rsidRPr="00684853">
              <w:rPr>
                <w:rFonts w:ascii="Times New Roman" w:hAnsi="Times New Roman" w:cs="Times New Roman"/>
                <w:color w:val="000000" w:themeColor="text1"/>
                <w:sz w:val="20"/>
                <w:szCs w:val="20"/>
                <w:lang w:val="ro-RO"/>
              </w:rPr>
              <w:t xml:space="preserve"> care decurg din </w:t>
            </w:r>
            <w:proofErr w:type="spellStart"/>
            <w:r w:rsidRPr="00684853">
              <w:rPr>
                <w:rFonts w:ascii="Times New Roman" w:hAnsi="Times New Roman" w:cs="Times New Roman"/>
                <w:color w:val="000000" w:themeColor="text1"/>
                <w:sz w:val="20"/>
                <w:szCs w:val="20"/>
                <w:lang w:val="ro-RO"/>
              </w:rPr>
              <w:t>acelaşi</w:t>
            </w:r>
            <w:proofErr w:type="spellEnd"/>
            <w:r w:rsidRPr="00684853">
              <w:rPr>
                <w:rFonts w:ascii="Times New Roman" w:hAnsi="Times New Roman" w:cs="Times New Roman"/>
                <w:color w:val="000000" w:themeColor="text1"/>
                <w:sz w:val="20"/>
                <w:szCs w:val="20"/>
                <w:lang w:val="ro-RO"/>
              </w:rPr>
              <w:t xml:space="preserve"> plan sau fond;</w:t>
            </w:r>
          </w:p>
        </w:tc>
        <w:tc>
          <w:tcPr>
            <w:tcW w:w="807" w:type="pct"/>
          </w:tcPr>
          <w:p w14:paraId="120ACFD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43D44E16"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42C479CF"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p.4 din Regulamentul cu privire la fondurile proprii ale băncilor și cerințele de capital aprobat prin HCE al BNM nr.109/2018, prin noțiunea „activele fondului de pensii cu beneficii determinate”.</w:t>
            </w:r>
          </w:p>
        </w:tc>
      </w:tr>
      <w:tr w:rsidR="009B1FBA" w:rsidRPr="003344E0" w14:paraId="131DD3F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D03DD11"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110.</w:t>
            </w:r>
            <w:r w:rsidRPr="00684853">
              <w:rPr>
                <w:rFonts w:ascii="Times New Roman" w:hAnsi="Times New Roman"/>
                <w:color w:val="000000" w:themeColor="text1"/>
                <w:sz w:val="20"/>
                <w:szCs w:val="20"/>
                <w:lang w:val="ro-RO"/>
              </w:rPr>
              <w:t xml:space="preserve"> „distribuire” înseamnă plata de dividende sau de dobândă sub orice formă;</w:t>
            </w:r>
          </w:p>
        </w:tc>
        <w:tc>
          <w:tcPr>
            <w:tcW w:w="1357" w:type="pct"/>
          </w:tcPr>
          <w:p w14:paraId="58449949"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distribuire</w:t>
            </w:r>
            <w:r w:rsidRPr="00684853">
              <w:rPr>
                <w:rFonts w:ascii="Times New Roman" w:hAnsi="Times New Roman" w:cs="Times New Roman"/>
                <w:color w:val="000000" w:themeColor="text1"/>
                <w:sz w:val="20"/>
                <w:szCs w:val="20"/>
                <w:lang w:val="ro-RO"/>
              </w:rPr>
              <w:t xml:space="preserve"> - plata de dividende sau de dobândă sub orice formă;</w:t>
            </w:r>
          </w:p>
        </w:tc>
        <w:tc>
          <w:tcPr>
            <w:tcW w:w="807" w:type="pct"/>
          </w:tcPr>
          <w:p w14:paraId="5AB963A1"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152FF6BA"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6C18EBE0"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p.4 din Regulamentul cu privire la fondurile proprii ale băncilor și cerințele de capital, aprobat prin HCE al BNM nr.109/2018, prin noțiunea „distribuire”.</w:t>
            </w:r>
          </w:p>
        </w:tc>
      </w:tr>
      <w:tr w:rsidR="009B1FBA" w:rsidRPr="003344E0" w14:paraId="698B4E9A"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A5920E9" w14:textId="77777777" w:rsidR="009B1FBA" w:rsidRPr="00684853" w:rsidRDefault="009B1FBA" w:rsidP="009B1FBA">
            <w:pPr>
              <w:pStyle w:val="CM1"/>
              <w:spacing w:before="200"/>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111. </w:t>
            </w:r>
            <w:r w:rsidRPr="00684853">
              <w:rPr>
                <w:rFonts w:ascii="Times New Roman" w:eastAsia="Calibri" w:hAnsi="Times New Roman"/>
                <w:color w:val="000000" w:themeColor="text1"/>
                <w:sz w:val="20"/>
                <w:szCs w:val="20"/>
                <w:lang w:val="ro-RO"/>
              </w:rPr>
              <w:t>„întreprindere financiară” are același înțeles ca la articolul 13 punctul 25 literele (b) și (d) din Directiva 2009/138/CE;</w:t>
            </w:r>
          </w:p>
        </w:tc>
        <w:tc>
          <w:tcPr>
            <w:tcW w:w="1357" w:type="pct"/>
          </w:tcPr>
          <w:p w14:paraId="485092B7"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56194AEC" w14:textId="77777777" w:rsidR="009B1FBA" w:rsidRPr="00684853" w:rsidRDefault="009B1FBA" w:rsidP="009B1FBA">
            <w:pPr>
              <w:spacing w:after="0" w:line="240" w:lineRule="auto"/>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p w14:paraId="235C34C6"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highlight w:val="yellow"/>
                <w:lang w:val="ro-RO"/>
              </w:rPr>
            </w:pPr>
          </w:p>
        </w:tc>
        <w:tc>
          <w:tcPr>
            <w:tcW w:w="912" w:type="pct"/>
          </w:tcPr>
          <w:p w14:paraId="23615F22" w14:textId="77777777" w:rsidR="009B1FBA" w:rsidRPr="00FC5DAB" w:rsidRDefault="009B1FBA" w:rsidP="009B1FBA">
            <w:pPr>
              <w:spacing w:after="0" w:line="240" w:lineRule="auto"/>
              <w:rPr>
                <w:rFonts w:ascii="Times New Roman" w:hAnsi="Times New Roman" w:cs="Times New Roman"/>
                <w:bCs/>
                <w:color w:val="000000" w:themeColor="text1"/>
                <w:lang w:val="it-CH"/>
              </w:rPr>
            </w:pPr>
            <w:r w:rsidRPr="00FC5DAB">
              <w:rPr>
                <w:rFonts w:ascii="Times New Roman" w:hAnsi="Times New Roman" w:cs="Times New Roman"/>
                <w:bCs/>
                <w:color w:val="000000" w:themeColor="text1"/>
                <w:sz w:val="20"/>
                <w:szCs w:val="20"/>
                <w:lang w:val="ro-RO"/>
              </w:rPr>
              <w:t>Urmează a se transpune prin proiectul de modificare a Regulamentului nr.112/2018 cu privire la tehnicile de diminuare a riscului de credit utilizate de bănci.</w:t>
            </w:r>
          </w:p>
        </w:tc>
      </w:tr>
      <w:tr w:rsidR="009B1FBA" w:rsidRPr="003344E0" w14:paraId="1D5FBA7D"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0534D14"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112.</w:t>
            </w:r>
            <w:r w:rsidRPr="00684853">
              <w:rPr>
                <w:rFonts w:ascii="Times New Roman" w:hAnsi="Times New Roman"/>
                <w:color w:val="000000" w:themeColor="text1"/>
                <w:sz w:val="20"/>
                <w:szCs w:val="20"/>
                <w:lang w:val="ro-RO"/>
              </w:rPr>
              <w:t xml:space="preserve"> „fonduri pentru riscuri bancare generale” au același înțeles ca la articolul 38 din Directiva 86/635/CEE;</w:t>
            </w:r>
          </w:p>
        </w:tc>
        <w:tc>
          <w:tcPr>
            <w:tcW w:w="1357" w:type="pct"/>
          </w:tcPr>
          <w:p w14:paraId="36C0B7A8"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1A527523" w14:textId="77777777" w:rsidR="009B1FBA" w:rsidRPr="00684853" w:rsidRDefault="009B1FBA" w:rsidP="009B1FBA">
            <w:pPr>
              <w:spacing w:after="0" w:line="240" w:lineRule="auto"/>
              <w:ind w:right="-85"/>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p w14:paraId="68646FAB" w14:textId="77777777" w:rsidR="009B1FBA" w:rsidRPr="00684853" w:rsidRDefault="009B1FBA" w:rsidP="009B1FBA">
            <w:pPr>
              <w:spacing w:after="0" w:line="240" w:lineRule="auto"/>
              <w:ind w:right="-85"/>
              <w:jc w:val="both"/>
              <w:rPr>
                <w:rFonts w:ascii="Times New Roman" w:hAnsi="Times New Roman" w:cs="Times New Roman"/>
                <w:color w:val="000000" w:themeColor="text1"/>
                <w:sz w:val="20"/>
                <w:szCs w:val="20"/>
                <w:highlight w:val="yellow"/>
                <w:lang w:val="ro-RO"/>
              </w:rPr>
            </w:pPr>
          </w:p>
        </w:tc>
        <w:tc>
          <w:tcPr>
            <w:tcW w:w="912" w:type="pct"/>
          </w:tcPr>
          <w:p w14:paraId="701CD68C"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highlight w:val="yellow"/>
                <w:lang w:val="ro-RO"/>
              </w:rPr>
            </w:pPr>
            <w:r w:rsidRPr="00FC5DAB">
              <w:rPr>
                <w:rFonts w:ascii="Times New Roman" w:hAnsi="Times New Roman" w:cs="Times New Roman"/>
                <w:bCs/>
                <w:color w:val="000000" w:themeColor="text1"/>
                <w:sz w:val="20"/>
                <w:szCs w:val="20"/>
                <w:lang w:val="ro-RO"/>
              </w:rPr>
              <w:t xml:space="preserve">Potrivit Legii contabilității nr. 113-XVI din 27.04.2007, băncile din Republica </w:t>
            </w:r>
            <w:proofErr w:type="spellStart"/>
            <w:r w:rsidRPr="00FC5DAB">
              <w:rPr>
                <w:rFonts w:ascii="Times New Roman" w:hAnsi="Times New Roman" w:cs="Times New Roman"/>
                <w:bCs/>
                <w:color w:val="000000" w:themeColor="text1"/>
                <w:sz w:val="20"/>
                <w:szCs w:val="20"/>
                <w:lang w:val="ro-RO"/>
              </w:rPr>
              <w:t>Molodva</w:t>
            </w:r>
            <w:proofErr w:type="spellEnd"/>
            <w:r w:rsidRPr="00FC5DAB">
              <w:rPr>
                <w:rFonts w:ascii="Times New Roman" w:hAnsi="Times New Roman" w:cs="Times New Roman"/>
                <w:bCs/>
                <w:color w:val="000000" w:themeColor="text1"/>
                <w:sz w:val="20"/>
                <w:szCs w:val="20"/>
                <w:lang w:val="ro-RO"/>
              </w:rPr>
              <w:t xml:space="preserve">, în calitate de entități de interes public, </w:t>
            </w:r>
            <w:proofErr w:type="spellStart"/>
            <w:r w:rsidRPr="00FC5DAB">
              <w:rPr>
                <w:rFonts w:ascii="Times New Roman" w:hAnsi="Times New Roman" w:cs="Times New Roman"/>
                <w:bCs/>
                <w:color w:val="000000" w:themeColor="text1"/>
                <w:sz w:val="20"/>
                <w:szCs w:val="20"/>
                <w:lang w:val="ro-RO"/>
              </w:rPr>
              <w:t>ţin</w:t>
            </w:r>
            <w:proofErr w:type="spellEnd"/>
            <w:r w:rsidRPr="00FC5DAB">
              <w:rPr>
                <w:rFonts w:ascii="Times New Roman" w:hAnsi="Times New Roman" w:cs="Times New Roman"/>
                <w:bCs/>
                <w:color w:val="000000" w:themeColor="text1"/>
                <w:sz w:val="20"/>
                <w:szCs w:val="20"/>
                <w:lang w:val="ro-RO"/>
              </w:rPr>
              <w:t xml:space="preserve"> contabilitatea </w:t>
            </w:r>
            <w:proofErr w:type="spellStart"/>
            <w:r w:rsidRPr="00FC5DAB">
              <w:rPr>
                <w:rFonts w:ascii="Times New Roman" w:hAnsi="Times New Roman" w:cs="Times New Roman"/>
                <w:bCs/>
                <w:color w:val="000000" w:themeColor="text1"/>
                <w:sz w:val="20"/>
                <w:szCs w:val="20"/>
                <w:lang w:val="ro-RO"/>
              </w:rPr>
              <w:t>şi</w:t>
            </w:r>
            <w:proofErr w:type="spellEnd"/>
            <w:r w:rsidRPr="00FC5DAB">
              <w:rPr>
                <w:rFonts w:ascii="Times New Roman" w:hAnsi="Times New Roman" w:cs="Times New Roman"/>
                <w:bCs/>
                <w:color w:val="000000" w:themeColor="text1"/>
                <w:sz w:val="20"/>
                <w:szCs w:val="20"/>
                <w:lang w:val="ro-RO"/>
              </w:rPr>
              <w:t xml:space="preserve"> întocmesc </w:t>
            </w:r>
            <w:proofErr w:type="spellStart"/>
            <w:r w:rsidRPr="00FC5DAB">
              <w:rPr>
                <w:rFonts w:ascii="Times New Roman" w:hAnsi="Times New Roman" w:cs="Times New Roman"/>
                <w:bCs/>
                <w:color w:val="000000" w:themeColor="text1"/>
                <w:sz w:val="20"/>
                <w:szCs w:val="20"/>
                <w:lang w:val="ro-RO"/>
              </w:rPr>
              <w:t>situaţiile</w:t>
            </w:r>
            <w:proofErr w:type="spellEnd"/>
            <w:r w:rsidRPr="00FC5DAB">
              <w:rPr>
                <w:rFonts w:ascii="Times New Roman" w:hAnsi="Times New Roman" w:cs="Times New Roman"/>
                <w:bCs/>
                <w:color w:val="000000" w:themeColor="text1"/>
                <w:sz w:val="20"/>
                <w:szCs w:val="20"/>
                <w:lang w:val="ro-RO"/>
              </w:rPr>
              <w:t xml:space="preserve"> financiare conform Standardelor </w:t>
            </w:r>
            <w:r w:rsidRPr="00FC5DAB">
              <w:rPr>
                <w:rFonts w:ascii="Times New Roman" w:hAnsi="Times New Roman" w:cs="Times New Roman"/>
                <w:bCs/>
                <w:color w:val="000000" w:themeColor="text1"/>
                <w:sz w:val="20"/>
                <w:szCs w:val="20"/>
                <w:lang w:val="ro-RO"/>
              </w:rPr>
              <w:lastRenderedPageBreak/>
              <w:t>Internaționale de Raportare Financiară, nu este necesară transpunerea noțiunii.</w:t>
            </w:r>
          </w:p>
        </w:tc>
      </w:tr>
      <w:tr w:rsidR="009B1FBA" w:rsidRPr="003344E0" w14:paraId="7D27828E"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C820A2C"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113. </w:t>
            </w:r>
            <w:r w:rsidRPr="00684853">
              <w:rPr>
                <w:rFonts w:ascii="Times New Roman" w:hAnsi="Times New Roman"/>
                <w:color w:val="000000" w:themeColor="text1"/>
                <w:sz w:val="20"/>
                <w:szCs w:val="20"/>
                <w:lang w:val="ro-RO"/>
              </w:rPr>
              <w:t>„fond comercial” are același înțeles ca în cadrul contabil aplicabil (</w:t>
            </w:r>
            <w:proofErr w:type="spellStart"/>
            <w:r w:rsidRPr="00684853">
              <w:rPr>
                <w:rFonts w:ascii="Times New Roman" w:hAnsi="Times New Roman"/>
                <w:color w:val="000000" w:themeColor="text1"/>
                <w:sz w:val="20"/>
                <w:szCs w:val="20"/>
                <w:lang w:val="ro-RO"/>
              </w:rPr>
              <w:t>Goodwill</w:t>
            </w:r>
            <w:proofErr w:type="spellEnd"/>
            <w:r w:rsidRPr="00684853">
              <w:rPr>
                <w:rFonts w:ascii="Times New Roman" w:hAnsi="Times New Roman"/>
                <w:color w:val="000000" w:themeColor="text1"/>
                <w:sz w:val="20"/>
                <w:szCs w:val="20"/>
                <w:lang w:val="ro-RO"/>
              </w:rPr>
              <w:t>);</w:t>
            </w:r>
          </w:p>
        </w:tc>
        <w:tc>
          <w:tcPr>
            <w:tcW w:w="1357" w:type="pct"/>
          </w:tcPr>
          <w:p w14:paraId="23CD461A"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150720B3" w14:textId="77777777" w:rsidR="009B1FBA" w:rsidRPr="00684853" w:rsidRDefault="009B1FBA" w:rsidP="009B1FBA">
            <w:pPr>
              <w:spacing w:after="0" w:line="240" w:lineRule="auto"/>
              <w:ind w:right="-85"/>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4D7E30EB"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highlight w:val="yellow"/>
                <w:lang w:val="ro-RO"/>
              </w:rPr>
            </w:pPr>
            <w:r w:rsidRPr="00FC5DAB">
              <w:rPr>
                <w:rFonts w:ascii="Times New Roman" w:hAnsi="Times New Roman" w:cs="Times New Roman"/>
                <w:bCs/>
                <w:color w:val="000000" w:themeColor="text1"/>
                <w:sz w:val="20"/>
                <w:szCs w:val="20"/>
                <w:lang w:val="ro-RO"/>
              </w:rPr>
              <w:t xml:space="preserve">Potrivit Legii contabilității nr. 113-XVI din 27.04.2007, băncile din Republica </w:t>
            </w:r>
            <w:proofErr w:type="spellStart"/>
            <w:r w:rsidRPr="00FC5DAB">
              <w:rPr>
                <w:rFonts w:ascii="Times New Roman" w:hAnsi="Times New Roman" w:cs="Times New Roman"/>
                <w:bCs/>
                <w:color w:val="000000" w:themeColor="text1"/>
                <w:sz w:val="20"/>
                <w:szCs w:val="20"/>
                <w:lang w:val="ro-RO"/>
              </w:rPr>
              <w:t>Molodva</w:t>
            </w:r>
            <w:proofErr w:type="spellEnd"/>
            <w:r w:rsidRPr="00FC5DAB">
              <w:rPr>
                <w:rFonts w:ascii="Times New Roman" w:hAnsi="Times New Roman" w:cs="Times New Roman"/>
                <w:bCs/>
                <w:color w:val="000000" w:themeColor="text1"/>
                <w:sz w:val="20"/>
                <w:szCs w:val="20"/>
                <w:lang w:val="ro-RO"/>
              </w:rPr>
              <w:t xml:space="preserve">, în calitate de entități de interes public, </w:t>
            </w:r>
            <w:proofErr w:type="spellStart"/>
            <w:r w:rsidRPr="00FC5DAB">
              <w:rPr>
                <w:rFonts w:ascii="Times New Roman" w:hAnsi="Times New Roman" w:cs="Times New Roman"/>
                <w:bCs/>
                <w:color w:val="000000" w:themeColor="text1"/>
                <w:sz w:val="20"/>
                <w:szCs w:val="20"/>
                <w:lang w:val="ro-RO"/>
              </w:rPr>
              <w:t>ţin</w:t>
            </w:r>
            <w:proofErr w:type="spellEnd"/>
            <w:r w:rsidRPr="00FC5DAB">
              <w:rPr>
                <w:rFonts w:ascii="Times New Roman" w:hAnsi="Times New Roman" w:cs="Times New Roman"/>
                <w:bCs/>
                <w:color w:val="000000" w:themeColor="text1"/>
                <w:sz w:val="20"/>
                <w:szCs w:val="20"/>
                <w:lang w:val="ro-RO"/>
              </w:rPr>
              <w:t xml:space="preserve"> contabilitatea </w:t>
            </w:r>
            <w:proofErr w:type="spellStart"/>
            <w:r w:rsidRPr="00FC5DAB">
              <w:rPr>
                <w:rFonts w:ascii="Times New Roman" w:hAnsi="Times New Roman" w:cs="Times New Roman"/>
                <w:bCs/>
                <w:color w:val="000000" w:themeColor="text1"/>
                <w:sz w:val="20"/>
                <w:szCs w:val="20"/>
                <w:lang w:val="ro-RO"/>
              </w:rPr>
              <w:t>şi</w:t>
            </w:r>
            <w:proofErr w:type="spellEnd"/>
            <w:r w:rsidRPr="00FC5DAB">
              <w:rPr>
                <w:rFonts w:ascii="Times New Roman" w:hAnsi="Times New Roman" w:cs="Times New Roman"/>
                <w:bCs/>
                <w:color w:val="000000" w:themeColor="text1"/>
                <w:sz w:val="20"/>
                <w:szCs w:val="20"/>
                <w:lang w:val="ro-RO"/>
              </w:rPr>
              <w:t xml:space="preserve"> întocmesc </w:t>
            </w:r>
            <w:proofErr w:type="spellStart"/>
            <w:r w:rsidRPr="00FC5DAB">
              <w:rPr>
                <w:rFonts w:ascii="Times New Roman" w:hAnsi="Times New Roman" w:cs="Times New Roman"/>
                <w:bCs/>
                <w:color w:val="000000" w:themeColor="text1"/>
                <w:sz w:val="20"/>
                <w:szCs w:val="20"/>
                <w:lang w:val="ro-RO"/>
              </w:rPr>
              <w:t>situaţiile</w:t>
            </w:r>
            <w:proofErr w:type="spellEnd"/>
            <w:r w:rsidRPr="00FC5DAB">
              <w:rPr>
                <w:rFonts w:ascii="Times New Roman" w:hAnsi="Times New Roman" w:cs="Times New Roman"/>
                <w:bCs/>
                <w:color w:val="000000" w:themeColor="text1"/>
                <w:sz w:val="20"/>
                <w:szCs w:val="20"/>
                <w:lang w:val="ro-RO"/>
              </w:rPr>
              <w:t xml:space="preserve"> financiare conform Standardelor Internaționale de Raportare Financiară, nu este necesară transpunerea noțiunii.</w:t>
            </w:r>
          </w:p>
        </w:tc>
      </w:tr>
      <w:tr w:rsidR="009B1FBA" w:rsidRPr="003344E0" w14:paraId="50CAADCD"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FC883F5"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7A7B504D"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114. </w:t>
            </w:r>
            <w:r w:rsidRPr="00684853">
              <w:rPr>
                <w:rFonts w:ascii="Times New Roman" w:hAnsi="Times New Roman"/>
                <w:color w:val="000000" w:themeColor="text1"/>
                <w:sz w:val="20"/>
                <w:szCs w:val="20"/>
                <w:lang w:val="ro-RO"/>
              </w:rPr>
              <w:t xml:space="preserve">„deținere indirectă” înseamnă orice expunere față de o entitate intermediară care deține o expunere față de instrumentele de capital emise de o entitate din sectorul financiar </w:t>
            </w:r>
            <w:bookmarkStart w:id="7" w:name="_Hlk193386778"/>
            <w:r w:rsidRPr="00684853">
              <w:rPr>
                <w:rFonts w:ascii="Times New Roman" w:hAnsi="Times New Roman"/>
                <w:color w:val="000000" w:themeColor="text1"/>
                <w:sz w:val="20"/>
                <w:szCs w:val="20"/>
                <w:lang w:val="ro-RO"/>
              </w:rPr>
              <w:t>sau față de pasive emise de o instituție în cazul căreia, dacă</w:t>
            </w:r>
            <w:bookmarkEnd w:id="7"/>
            <w:r w:rsidRPr="00684853">
              <w:rPr>
                <w:rFonts w:ascii="Times New Roman" w:hAnsi="Times New Roman"/>
                <w:color w:val="000000" w:themeColor="text1"/>
                <w:sz w:val="20"/>
                <w:szCs w:val="20"/>
                <w:lang w:val="ro-RO"/>
              </w:rPr>
              <w:t xml:space="preserve"> valoarea instrumentele de capital emise de entitatea din sectorul financiar </w:t>
            </w:r>
            <w:bookmarkStart w:id="8" w:name="_Hlk193386825"/>
            <w:r w:rsidRPr="00684853">
              <w:rPr>
                <w:rFonts w:ascii="Times New Roman" w:hAnsi="Times New Roman"/>
                <w:color w:val="000000" w:themeColor="text1"/>
                <w:sz w:val="20"/>
                <w:szCs w:val="20"/>
                <w:lang w:val="ro-RO"/>
              </w:rPr>
              <w:t xml:space="preserve">sau a pasivelor emise de instituție </w:t>
            </w:r>
            <w:bookmarkEnd w:id="8"/>
            <w:r w:rsidRPr="00684853">
              <w:rPr>
                <w:rFonts w:ascii="Times New Roman" w:hAnsi="Times New Roman"/>
                <w:color w:val="000000" w:themeColor="text1"/>
                <w:sz w:val="20"/>
                <w:szCs w:val="20"/>
                <w:lang w:val="ro-RO"/>
              </w:rPr>
              <w:t xml:space="preserve">ar fi </w:t>
            </w:r>
            <w:bookmarkStart w:id="9" w:name="_Hlk193386816"/>
            <w:r w:rsidRPr="00684853">
              <w:rPr>
                <w:rFonts w:ascii="Times New Roman" w:hAnsi="Times New Roman"/>
                <w:color w:val="000000" w:themeColor="text1"/>
                <w:sz w:val="20"/>
                <w:szCs w:val="20"/>
                <w:lang w:val="ro-RO"/>
              </w:rPr>
              <w:t>scoasă în afara bilanțului definitiv</w:t>
            </w:r>
            <w:bookmarkEnd w:id="9"/>
            <w:r w:rsidRPr="00684853">
              <w:rPr>
                <w:rFonts w:ascii="Times New Roman" w:hAnsi="Times New Roman"/>
                <w:color w:val="000000" w:themeColor="text1"/>
                <w:sz w:val="20"/>
                <w:szCs w:val="20"/>
                <w:lang w:val="ro-RO"/>
              </w:rPr>
              <w:t>, pierderile înregistrate în consecință de respectiva instituție nu ar fi semnificativ diferite de pierderile pe care instituția le-ar înregistra ca urmare a deținerii directe a acelor instrumente de capital emise de entitatea din sectorul financiar</w:t>
            </w:r>
            <w:r w:rsidRPr="00462761">
              <w:rPr>
                <w:color w:val="000000" w:themeColor="text1"/>
                <w:lang w:val="it-CH"/>
              </w:rPr>
              <w:t xml:space="preserve"> </w:t>
            </w:r>
            <w:bookmarkStart w:id="10" w:name="_Hlk193386837"/>
            <w:r w:rsidRPr="00684853">
              <w:rPr>
                <w:rFonts w:ascii="Times New Roman" w:hAnsi="Times New Roman"/>
                <w:color w:val="000000" w:themeColor="text1"/>
                <w:sz w:val="20"/>
                <w:szCs w:val="20"/>
                <w:lang w:val="ro-RO"/>
              </w:rPr>
              <w:t>sau a acelor pasive emise de instituție</w:t>
            </w:r>
            <w:bookmarkEnd w:id="10"/>
            <w:r w:rsidRPr="00684853">
              <w:rPr>
                <w:rFonts w:ascii="Times New Roman" w:hAnsi="Times New Roman"/>
                <w:color w:val="000000" w:themeColor="text1"/>
                <w:sz w:val="20"/>
                <w:szCs w:val="20"/>
                <w:lang w:val="ro-RO"/>
              </w:rPr>
              <w:t>;</w:t>
            </w:r>
          </w:p>
        </w:tc>
        <w:tc>
          <w:tcPr>
            <w:tcW w:w="1357" w:type="pct"/>
          </w:tcPr>
          <w:p w14:paraId="67C49561"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eastAsia="ro-MD"/>
              </w:rPr>
            </w:pPr>
            <w:r w:rsidRPr="00684853">
              <w:rPr>
                <w:rFonts w:ascii="Times New Roman" w:eastAsia="Times New Roman" w:hAnsi="Times New Roman" w:cs="Times New Roman"/>
                <w:b/>
                <w:bCs/>
                <w:color w:val="000000" w:themeColor="text1"/>
                <w:sz w:val="20"/>
                <w:szCs w:val="20"/>
                <w:lang w:val="ro-RO" w:eastAsia="ro-MD"/>
              </w:rPr>
              <w:t>deținere indirectă</w:t>
            </w:r>
            <w:r w:rsidRPr="00684853">
              <w:rPr>
                <w:rFonts w:ascii="Times New Roman" w:eastAsia="Times New Roman" w:hAnsi="Times New Roman" w:cs="Times New Roman"/>
                <w:color w:val="000000" w:themeColor="text1"/>
                <w:sz w:val="20"/>
                <w:szCs w:val="20"/>
                <w:lang w:val="ro-RO" w:eastAsia="ro-MD"/>
              </w:rPr>
              <w:t xml:space="preserve"> - orice expunere față de o entitate intermediară care deține o expunere față de instrumentele de capital emise de o entitate din sectorul financiar sau față de pasive emise de o banc</w:t>
            </w:r>
            <w:r w:rsidRPr="00462761">
              <w:rPr>
                <w:rFonts w:ascii="Times New Roman" w:eastAsia="Times New Roman" w:hAnsi="Times New Roman" w:cs="Times New Roman"/>
                <w:color w:val="000000" w:themeColor="text1"/>
                <w:sz w:val="20"/>
                <w:szCs w:val="20"/>
                <w:lang w:val="it-CH" w:eastAsia="ro-MD"/>
              </w:rPr>
              <w:t>ă</w:t>
            </w:r>
            <w:r w:rsidRPr="00684853">
              <w:rPr>
                <w:rFonts w:ascii="Times New Roman" w:eastAsia="Times New Roman" w:hAnsi="Times New Roman" w:cs="Times New Roman"/>
                <w:color w:val="000000" w:themeColor="text1"/>
                <w:sz w:val="20"/>
                <w:szCs w:val="20"/>
                <w:lang w:val="ro-RO" w:eastAsia="ro-MD"/>
              </w:rPr>
              <w:t xml:space="preserve"> în cazul căreia, dacă valoarea instrumentelor de capital emise de entitatea din sectorul financiar sau a pasivelor emise de bancă ar fi scoasă în afara bilanțului definitiv, pierderile înregistrate în consecință de respectiva bancă nu ar fi semnificativ diferite de pierderile pe care aceasta le-ar înregistra ca urmare a deținerii directe a acelor instrumente de capital emise de entitatea din sectorul financiar</w:t>
            </w:r>
            <w:r w:rsidRPr="00462761">
              <w:rPr>
                <w:color w:val="000000" w:themeColor="text1"/>
                <w:sz w:val="20"/>
                <w:szCs w:val="20"/>
                <w:lang w:val="it-CH"/>
              </w:rPr>
              <w:t xml:space="preserve"> </w:t>
            </w:r>
            <w:r w:rsidRPr="00684853">
              <w:rPr>
                <w:rFonts w:ascii="Times New Roman" w:eastAsia="Times New Roman" w:hAnsi="Times New Roman" w:cs="Times New Roman"/>
                <w:color w:val="000000" w:themeColor="text1"/>
                <w:sz w:val="20"/>
                <w:szCs w:val="20"/>
                <w:lang w:val="ro-RO" w:eastAsia="ro-MD"/>
              </w:rPr>
              <w:t>sau a acelor pasive emise de bancă;</w:t>
            </w:r>
          </w:p>
          <w:p w14:paraId="7BA38A5E" w14:textId="77777777" w:rsidR="009B1FBA" w:rsidRPr="00462761" w:rsidRDefault="009B1FBA" w:rsidP="009B1FBA">
            <w:pPr>
              <w:spacing w:after="0" w:line="240" w:lineRule="auto"/>
              <w:rPr>
                <w:rFonts w:ascii="Times New Roman" w:hAnsi="Times New Roman" w:cs="Times New Roman"/>
                <w:color w:val="000000" w:themeColor="text1"/>
                <w:sz w:val="20"/>
                <w:szCs w:val="20"/>
                <w:lang w:val="it-CH"/>
              </w:rPr>
            </w:pPr>
            <w:r w:rsidRPr="00462761">
              <w:rPr>
                <w:rFonts w:ascii="Times New Roman" w:hAnsi="Times New Roman" w:cs="Times New Roman"/>
                <w:i/>
                <w:iCs/>
                <w:color w:val="000000" w:themeColor="text1"/>
                <w:sz w:val="20"/>
                <w:szCs w:val="20"/>
                <w:lang w:val="it-CH"/>
              </w:rPr>
              <w:t>Modificat prin Proiectul HCE al BNM pentru modificarea unor acte normative ale Băncii Naționale a Moldovei (fondurile proprii ale băncilor și cerințele de capital)</w:t>
            </w:r>
          </w:p>
        </w:tc>
        <w:tc>
          <w:tcPr>
            <w:tcW w:w="807" w:type="pct"/>
          </w:tcPr>
          <w:p w14:paraId="4C003A13"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3FC0C38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611A80C3"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 în p.4 din Regulamentul cu privire la fondurile proprii ale băncilor și cerințele de capital, aprobat prin HCE al BNM nr.109/2018 prin noțiunea „deținere indirectă”.</w:t>
            </w:r>
          </w:p>
        </w:tc>
      </w:tr>
      <w:tr w:rsidR="009B1FBA" w:rsidRPr="003344E0" w14:paraId="0E867328"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A7A8012"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115. </w:t>
            </w:r>
            <w:r w:rsidRPr="00684853">
              <w:rPr>
                <w:rFonts w:ascii="Times New Roman" w:hAnsi="Times New Roman"/>
                <w:color w:val="000000" w:themeColor="text1"/>
                <w:sz w:val="20"/>
                <w:szCs w:val="20"/>
                <w:lang w:val="ro-RO"/>
              </w:rPr>
              <w:t>„imobilizări necorporale” au același înțeles ca în cadrul contabil aplicabil;</w:t>
            </w:r>
          </w:p>
        </w:tc>
        <w:tc>
          <w:tcPr>
            <w:tcW w:w="1357" w:type="pct"/>
          </w:tcPr>
          <w:p w14:paraId="188FE9EA"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640D7266" w14:textId="77777777" w:rsidR="009B1FBA" w:rsidRPr="00684853" w:rsidRDefault="009B1FBA" w:rsidP="009B1FBA">
            <w:pPr>
              <w:spacing w:after="0" w:line="240" w:lineRule="auto"/>
              <w:ind w:right="-85"/>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Compatibil</w:t>
            </w:r>
          </w:p>
          <w:p w14:paraId="72EA9C53" w14:textId="77777777" w:rsidR="009B1FBA" w:rsidRPr="00684853" w:rsidRDefault="009B1FBA" w:rsidP="009B1FBA">
            <w:pPr>
              <w:spacing w:after="0" w:line="240" w:lineRule="auto"/>
              <w:ind w:right="-85"/>
              <w:jc w:val="both"/>
              <w:rPr>
                <w:rFonts w:ascii="Times New Roman" w:hAnsi="Times New Roman" w:cs="Times New Roman"/>
                <w:color w:val="000000" w:themeColor="text1"/>
                <w:sz w:val="20"/>
                <w:szCs w:val="20"/>
                <w:highlight w:val="yellow"/>
                <w:lang w:val="ro-RO"/>
              </w:rPr>
            </w:pPr>
          </w:p>
        </w:tc>
        <w:tc>
          <w:tcPr>
            <w:tcW w:w="912" w:type="pct"/>
          </w:tcPr>
          <w:p w14:paraId="2D7C2439"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highlight w:val="yellow"/>
                <w:lang w:val="ro-RO"/>
              </w:rPr>
            </w:pPr>
            <w:r w:rsidRPr="00FC5DAB">
              <w:rPr>
                <w:rFonts w:ascii="Times New Roman" w:hAnsi="Times New Roman" w:cs="Times New Roman"/>
                <w:bCs/>
                <w:color w:val="000000" w:themeColor="text1"/>
                <w:sz w:val="20"/>
                <w:szCs w:val="20"/>
                <w:lang w:val="ro-RO"/>
              </w:rPr>
              <w:t xml:space="preserve">Potrivit Legii contabilității nr. 113-XVI din 27.04.2007, băncile din Republica </w:t>
            </w:r>
            <w:proofErr w:type="spellStart"/>
            <w:r w:rsidRPr="00FC5DAB">
              <w:rPr>
                <w:rFonts w:ascii="Times New Roman" w:hAnsi="Times New Roman" w:cs="Times New Roman"/>
                <w:bCs/>
                <w:color w:val="000000" w:themeColor="text1"/>
                <w:sz w:val="20"/>
                <w:szCs w:val="20"/>
                <w:lang w:val="ro-RO"/>
              </w:rPr>
              <w:t>Molodva</w:t>
            </w:r>
            <w:proofErr w:type="spellEnd"/>
            <w:r w:rsidRPr="00FC5DAB">
              <w:rPr>
                <w:rFonts w:ascii="Times New Roman" w:hAnsi="Times New Roman" w:cs="Times New Roman"/>
                <w:bCs/>
                <w:color w:val="000000" w:themeColor="text1"/>
                <w:sz w:val="20"/>
                <w:szCs w:val="20"/>
                <w:lang w:val="ro-RO"/>
              </w:rPr>
              <w:t xml:space="preserve">, în calitate de entități de interes </w:t>
            </w:r>
            <w:r w:rsidRPr="00FC5DAB">
              <w:rPr>
                <w:rFonts w:ascii="Times New Roman" w:hAnsi="Times New Roman" w:cs="Times New Roman"/>
                <w:bCs/>
                <w:color w:val="000000" w:themeColor="text1"/>
                <w:sz w:val="20"/>
                <w:szCs w:val="20"/>
                <w:lang w:val="ro-RO"/>
              </w:rPr>
              <w:lastRenderedPageBreak/>
              <w:t xml:space="preserve">public, </w:t>
            </w:r>
            <w:proofErr w:type="spellStart"/>
            <w:r w:rsidRPr="00FC5DAB">
              <w:rPr>
                <w:rFonts w:ascii="Times New Roman" w:hAnsi="Times New Roman" w:cs="Times New Roman"/>
                <w:bCs/>
                <w:color w:val="000000" w:themeColor="text1"/>
                <w:sz w:val="20"/>
                <w:szCs w:val="20"/>
                <w:lang w:val="ro-RO"/>
              </w:rPr>
              <w:t>ţin</w:t>
            </w:r>
            <w:proofErr w:type="spellEnd"/>
            <w:r w:rsidRPr="00FC5DAB">
              <w:rPr>
                <w:rFonts w:ascii="Times New Roman" w:hAnsi="Times New Roman" w:cs="Times New Roman"/>
                <w:bCs/>
                <w:color w:val="000000" w:themeColor="text1"/>
                <w:sz w:val="20"/>
                <w:szCs w:val="20"/>
                <w:lang w:val="ro-RO"/>
              </w:rPr>
              <w:t xml:space="preserve"> contabilitatea </w:t>
            </w:r>
            <w:proofErr w:type="spellStart"/>
            <w:r w:rsidRPr="00FC5DAB">
              <w:rPr>
                <w:rFonts w:ascii="Times New Roman" w:hAnsi="Times New Roman" w:cs="Times New Roman"/>
                <w:bCs/>
                <w:color w:val="000000" w:themeColor="text1"/>
                <w:sz w:val="20"/>
                <w:szCs w:val="20"/>
                <w:lang w:val="ro-RO"/>
              </w:rPr>
              <w:t>şi</w:t>
            </w:r>
            <w:proofErr w:type="spellEnd"/>
            <w:r w:rsidRPr="00FC5DAB">
              <w:rPr>
                <w:rFonts w:ascii="Times New Roman" w:hAnsi="Times New Roman" w:cs="Times New Roman"/>
                <w:bCs/>
                <w:color w:val="000000" w:themeColor="text1"/>
                <w:sz w:val="20"/>
                <w:szCs w:val="20"/>
                <w:lang w:val="ro-RO"/>
              </w:rPr>
              <w:t xml:space="preserve"> întocmesc </w:t>
            </w:r>
            <w:proofErr w:type="spellStart"/>
            <w:r w:rsidRPr="00FC5DAB">
              <w:rPr>
                <w:rFonts w:ascii="Times New Roman" w:hAnsi="Times New Roman" w:cs="Times New Roman"/>
                <w:bCs/>
                <w:color w:val="000000" w:themeColor="text1"/>
                <w:sz w:val="20"/>
                <w:szCs w:val="20"/>
                <w:lang w:val="ro-RO"/>
              </w:rPr>
              <w:t>situaţiile</w:t>
            </w:r>
            <w:proofErr w:type="spellEnd"/>
            <w:r w:rsidRPr="00FC5DAB">
              <w:rPr>
                <w:rFonts w:ascii="Times New Roman" w:hAnsi="Times New Roman" w:cs="Times New Roman"/>
                <w:bCs/>
                <w:color w:val="000000" w:themeColor="text1"/>
                <w:sz w:val="20"/>
                <w:szCs w:val="20"/>
                <w:lang w:val="ro-RO"/>
              </w:rPr>
              <w:t xml:space="preserve"> financiare conform Standardelor Internaționale de Raportare Financiară, nu este necesară transpunerea noțiunii.</w:t>
            </w:r>
          </w:p>
        </w:tc>
      </w:tr>
      <w:tr w:rsidR="009B1FBA" w:rsidRPr="00684853" w14:paraId="1FC2A26E"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6FC6DD7" w14:textId="77777777" w:rsidR="009B1FBA" w:rsidRPr="00684853" w:rsidRDefault="009B1FBA" w:rsidP="009B1FBA">
            <w:pPr>
              <w:pStyle w:val="CM1"/>
              <w:spacing w:before="200"/>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116. </w:t>
            </w:r>
            <w:r w:rsidRPr="00684853">
              <w:rPr>
                <w:rFonts w:ascii="Times New Roman" w:eastAsia="Calibri" w:hAnsi="Times New Roman"/>
                <w:color w:val="000000" w:themeColor="text1"/>
                <w:sz w:val="20"/>
                <w:szCs w:val="20"/>
                <w:lang w:val="ro-RO"/>
              </w:rPr>
              <w:t>„alte instrumente de capital” înseamnă instrumente de capital emise de entități din sectorul financiar care nu pot fi considerate drept instrumente de fonduri proprii de nivel 1 de bază, instrumente de fonduri proprii de nivel 1 suplimentar sau instrumente de fonduri proprii de nivel 2, elemente ale fondurilor proprii de nivel 1 specifice întreprinderilor de asigurare, elemente ale fondurilor proprii de nivel 1 suplimentar specifice întreprinderilor de asigurare, elemente ale fondurilor proprii de nivel 2 specifice întreprinderilor de asigurare sau elemente ale fondurilor proprii de nivel 3 specifice întreprinderilor de asigurare;</w:t>
            </w:r>
          </w:p>
        </w:tc>
        <w:tc>
          <w:tcPr>
            <w:tcW w:w="1357" w:type="pct"/>
          </w:tcPr>
          <w:p w14:paraId="2D0EC6A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bookmarkStart w:id="11" w:name="_Hlk209442990"/>
            <w:r w:rsidRPr="00684853">
              <w:rPr>
                <w:rFonts w:ascii="Times New Roman" w:hAnsi="Times New Roman" w:cs="Times New Roman"/>
                <w:b/>
                <w:bCs/>
                <w:color w:val="000000" w:themeColor="text1"/>
                <w:sz w:val="20"/>
                <w:szCs w:val="20"/>
                <w:lang w:val="ro-RO"/>
              </w:rPr>
              <w:t>alte instrumente de capital</w:t>
            </w:r>
            <w:r w:rsidRPr="00684853">
              <w:rPr>
                <w:rFonts w:ascii="Times New Roman" w:hAnsi="Times New Roman" w:cs="Times New Roman"/>
                <w:color w:val="000000" w:themeColor="text1"/>
                <w:sz w:val="20"/>
                <w:szCs w:val="20"/>
                <w:lang w:val="ro-RO"/>
              </w:rPr>
              <w:t xml:space="preserve"> - instrumente de capital emise de entități din sectorul financiar care nu pot fi considerate drept instrumente de fonduri proprii de nivel 1 de bază, instrumente de fonduri proprii de nivel 1 suplimentar sau instrumente de fonduri proprii de nivel 2, elemente ale fondurilor proprii de nivel 1 specifice întreprinderilor de asigurare, elemente ale fondurilor proprii de nivel 1 suplimentar specifice întreprinderilor de asigurare, elemente ale fondurilor proprii de nivel 2 specifice întreprinderilor de asigurare sau elemente ale fondurilor proprii de nivel 3 specifice întreprinderilor de asigurare;</w:t>
            </w:r>
          </w:p>
          <w:bookmarkEnd w:id="11"/>
          <w:p w14:paraId="2AE867BD" w14:textId="77777777" w:rsidR="009B1FBA" w:rsidRPr="00462761" w:rsidRDefault="009B1FBA" w:rsidP="009B1FBA">
            <w:pPr>
              <w:spacing w:after="0" w:line="240" w:lineRule="auto"/>
              <w:rPr>
                <w:rFonts w:ascii="Times New Roman" w:hAnsi="Times New Roman" w:cs="Times New Roman"/>
                <w:i/>
                <w:iCs/>
                <w:color w:val="000000" w:themeColor="text1"/>
                <w:sz w:val="20"/>
                <w:szCs w:val="20"/>
                <w:lang w:val="it-CH"/>
              </w:rPr>
            </w:pPr>
            <w:r w:rsidRPr="00462761">
              <w:rPr>
                <w:rFonts w:ascii="Times New Roman" w:hAnsi="Times New Roman" w:cs="Times New Roman"/>
                <w:i/>
                <w:iCs/>
                <w:color w:val="000000" w:themeColor="text1"/>
                <w:sz w:val="20"/>
                <w:szCs w:val="20"/>
                <w:lang w:val="it-CH"/>
              </w:rPr>
              <w:t>Completat prin Proiectul HCE al BNM pentru modificarea unor acte normative ale Băncii Naționale a Moldovei (fondurile proprii ale băncilor și cerințele de capital)</w:t>
            </w:r>
          </w:p>
        </w:tc>
        <w:tc>
          <w:tcPr>
            <w:tcW w:w="807" w:type="pct"/>
          </w:tcPr>
          <w:p w14:paraId="30E07A6E"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2EC58D5A" w14:textId="77777777" w:rsidR="009B1FBA" w:rsidRPr="00684853" w:rsidRDefault="009B1FBA" w:rsidP="009B1FBA">
            <w:pPr>
              <w:spacing w:after="0" w:line="240" w:lineRule="auto"/>
              <w:ind w:right="-85"/>
              <w:jc w:val="both"/>
              <w:rPr>
                <w:rFonts w:ascii="Times New Roman" w:hAnsi="Times New Roman" w:cs="Times New Roman"/>
                <w:color w:val="000000" w:themeColor="text1"/>
                <w:sz w:val="20"/>
                <w:szCs w:val="20"/>
                <w:highlight w:val="yellow"/>
                <w:lang w:val="ro-RO"/>
              </w:rPr>
            </w:pPr>
          </w:p>
        </w:tc>
        <w:tc>
          <w:tcPr>
            <w:tcW w:w="912" w:type="pct"/>
          </w:tcPr>
          <w:p w14:paraId="6BCC82CB"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highlight w:val="yellow"/>
                <w:lang w:val="ro-RO"/>
              </w:rPr>
            </w:pPr>
          </w:p>
        </w:tc>
      </w:tr>
      <w:tr w:rsidR="009B1FBA" w:rsidRPr="003344E0" w14:paraId="2F1A65B8"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8DE1308"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117. </w:t>
            </w:r>
            <w:r w:rsidRPr="00684853">
              <w:rPr>
                <w:rFonts w:ascii="Times New Roman" w:hAnsi="Times New Roman"/>
                <w:color w:val="000000" w:themeColor="text1"/>
                <w:sz w:val="20"/>
                <w:szCs w:val="20"/>
                <w:lang w:val="ro-RO"/>
              </w:rPr>
              <w:t>„alte rezerve” înseamnă rezerve în sensul cadrului contabil aplicabil care fac obiectul obligațiilor de publicare în temeiul respectivului standard contabil aplicabil, cu excepția sumelor deja incluse în alte elemente ale rezultatului global acumulate sau în rezultatul reportat;</w:t>
            </w:r>
          </w:p>
        </w:tc>
        <w:tc>
          <w:tcPr>
            <w:tcW w:w="1357" w:type="pct"/>
          </w:tcPr>
          <w:p w14:paraId="4A8CCECE"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bCs/>
                <w:color w:val="000000" w:themeColor="text1"/>
                <w:sz w:val="20"/>
                <w:szCs w:val="20"/>
                <w:lang w:val="ro-RO"/>
              </w:rPr>
              <w:t>11.</w:t>
            </w:r>
            <w:r w:rsidRPr="00684853">
              <w:rPr>
                <w:rFonts w:ascii="Times New Roman" w:hAnsi="Times New Roman"/>
                <w:color w:val="000000" w:themeColor="text1"/>
                <w:sz w:val="20"/>
                <w:szCs w:val="20"/>
                <w:lang w:val="ro-RO"/>
              </w:rPr>
              <w:t xml:space="preserve"> În sensul punctului 10 subpunctul 5) prin alte rezerve se </w:t>
            </w:r>
            <w:proofErr w:type="spellStart"/>
            <w:r w:rsidRPr="00684853">
              <w:rPr>
                <w:rFonts w:ascii="Times New Roman" w:hAnsi="Times New Roman"/>
                <w:color w:val="000000" w:themeColor="text1"/>
                <w:sz w:val="20"/>
                <w:szCs w:val="20"/>
                <w:lang w:val="ro-RO"/>
              </w:rPr>
              <w:t>subînţeleg</w:t>
            </w:r>
            <w:proofErr w:type="spellEnd"/>
            <w:r w:rsidRPr="00684853">
              <w:rPr>
                <w:rFonts w:ascii="Times New Roman" w:hAnsi="Times New Roman"/>
                <w:color w:val="000000" w:themeColor="text1"/>
                <w:sz w:val="20"/>
                <w:szCs w:val="20"/>
                <w:lang w:val="ro-RO"/>
              </w:rPr>
              <w:t xml:space="preserve"> rezervele în sensul cadrului contabil care fac obiectul </w:t>
            </w:r>
            <w:proofErr w:type="spellStart"/>
            <w:r w:rsidRPr="00684853">
              <w:rPr>
                <w:rFonts w:ascii="Times New Roman" w:hAnsi="Times New Roman"/>
                <w:color w:val="000000" w:themeColor="text1"/>
                <w:sz w:val="20"/>
                <w:szCs w:val="20"/>
                <w:lang w:val="ro-RO"/>
              </w:rPr>
              <w:t>obligaţiilor</w:t>
            </w:r>
            <w:proofErr w:type="spellEnd"/>
            <w:r w:rsidRPr="00684853">
              <w:rPr>
                <w:rFonts w:ascii="Times New Roman" w:hAnsi="Times New Roman"/>
                <w:color w:val="000000" w:themeColor="text1"/>
                <w:sz w:val="20"/>
                <w:szCs w:val="20"/>
                <w:lang w:val="ro-RO"/>
              </w:rPr>
              <w:t xml:space="preserve"> de publicare în temeiul Standardului </w:t>
            </w:r>
            <w:proofErr w:type="spellStart"/>
            <w:r w:rsidRPr="00684853">
              <w:rPr>
                <w:rFonts w:ascii="Times New Roman" w:hAnsi="Times New Roman"/>
                <w:color w:val="000000" w:themeColor="text1"/>
                <w:sz w:val="20"/>
                <w:szCs w:val="20"/>
                <w:lang w:val="ro-RO"/>
              </w:rPr>
              <w:t>Internaţional</w:t>
            </w:r>
            <w:proofErr w:type="spellEnd"/>
            <w:r w:rsidRPr="00684853">
              <w:rPr>
                <w:rFonts w:ascii="Times New Roman" w:hAnsi="Times New Roman"/>
                <w:color w:val="000000" w:themeColor="text1"/>
                <w:sz w:val="20"/>
                <w:szCs w:val="20"/>
                <w:lang w:val="ro-RO"/>
              </w:rPr>
              <w:t xml:space="preserve"> de Raportare Financiară aplicabil, cu </w:t>
            </w:r>
            <w:proofErr w:type="spellStart"/>
            <w:r w:rsidRPr="00684853">
              <w:rPr>
                <w:rFonts w:ascii="Times New Roman" w:hAnsi="Times New Roman"/>
                <w:color w:val="000000" w:themeColor="text1"/>
                <w:sz w:val="20"/>
                <w:szCs w:val="20"/>
                <w:lang w:val="ro-RO"/>
              </w:rPr>
              <w:t>excepţia</w:t>
            </w:r>
            <w:proofErr w:type="spellEnd"/>
            <w:r w:rsidRPr="00684853">
              <w:rPr>
                <w:rFonts w:ascii="Times New Roman" w:hAnsi="Times New Roman"/>
                <w:color w:val="000000" w:themeColor="text1"/>
                <w:sz w:val="20"/>
                <w:szCs w:val="20"/>
                <w:lang w:val="ro-RO"/>
              </w:rPr>
              <w:t xml:space="preserve"> sumelor deja incluse în alte elemente ale rezultatului global acumulate sau în rezultatul reportat.</w:t>
            </w:r>
          </w:p>
        </w:tc>
        <w:tc>
          <w:tcPr>
            <w:tcW w:w="807" w:type="pct"/>
          </w:tcPr>
          <w:p w14:paraId="16E697D2"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275B04BE"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69D1C25D"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9B1FBA" w:rsidRPr="003344E0" w14:paraId="00572927"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2BD07F5" w14:textId="77777777" w:rsidR="009B1FBA" w:rsidRPr="00684853" w:rsidRDefault="009B1FBA" w:rsidP="009B1FBA">
            <w:pPr>
              <w:pStyle w:val="CM4"/>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118. </w:t>
            </w:r>
            <w:r w:rsidRPr="00684853">
              <w:rPr>
                <w:rFonts w:ascii="Times New Roman" w:hAnsi="Times New Roman"/>
                <w:color w:val="000000" w:themeColor="text1"/>
                <w:sz w:val="20"/>
                <w:szCs w:val="20"/>
                <w:lang w:val="ro-RO"/>
              </w:rPr>
              <w:t>„fonduri proprii” înseamnă suma fondurilor proprii  de nivel 1 și a fondurilor proprii de nivel 2;</w:t>
            </w:r>
          </w:p>
        </w:tc>
        <w:tc>
          <w:tcPr>
            <w:tcW w:w="1357" w:type="pct"/>
          </w:tcPr>
          <w:p w14:paraId="48E6F9C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5.</w:t>
            </w:r>
            <w:r w:rsidRPr="00684853">
              <w:rPr>
                <w:rFonts w:ascii="Times New Roman" w:hAnsi="Times New Roman" w:cs="Times New Roman"/>
                <w:color w:val="000000" w:themeColor="text1"/>
                <w:sz w:val="20"/>
                <w:szCs w:val="20"/>
                <w:lang w:val="ro-RO"/>
              </w:rPr>
              <w:t xml:space="preserve"> Fondurile proprii ale unei bănci sunt constituite din suma fondurilor proprii de nivel 1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a fondurilor proprii de nivel 2.</w:t>
            </w:r>
          </w:p>
        </w:tc>
        <w:tc>
          <w:tcPr>
            <w:tcW w:w="807" w:type="pct"/>
          </w:tcPr>
          <w:p w14:paraId="600819F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31D9AD3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06D6FA90"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9B1FBA" w:rsidRPr="003344E0" w14:paraId="6014B391"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AD2718B"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119. </w:t>
            </w:r>
            <w:r w:rsidRPr="00684853">
              <w:rPr>
                <w:rFonts w:ascii="Times New Roman" w:hAnsi="Times New Roman"/>
                <w:color w:val="000000" w:themeColor="text1"/>
                <w:sz w:val="20"/>
                <w:szCs w:val="20"/>
                <w:lang w:val="ro-RO"/>
              </w:rPr>
              <w:t xml:space="preserve">„instrumente de fonduri proprii” înseamnă instrumentele de capital emise de instituție care se califică drept instrumente de </w:t>
            </w:r>
            <w:r w:rsidRPr="00684853">
              <w:rPr>
                <w:rFonts w:ascii="Times New Roman" w:hAnsi="Times New Roman"/>
                <w:color w:val="000000" w:themeColor="text1"/>
                <w:sz w:val="20"/>
                <w:szCs w:val="20"/>
                <w:lang w:val="ro-RO"/>
              </w:rPr>
              <w:lastRenderedPageBreak/>
              <w:t>fonduri proprii de nivel 1 de bază, instrumente de fonduri proprii de nivel 1 suplimentar sau instrumente de fonduri proprii de nivel 2;</w:t>
            </w:r>
          </w:p>
        </w:tc>
        <w:tc>
          <w:tcPr>
            <w:tcW w:w="1357" w:type="pct"/>
          </w:tcPr>
          <w:p w14:paraId="665ABA1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lastRenderedPageBreak/>
              <w:t>instrumente de fonduri proprii</w:t>
            </w:r>
            <w:r w:rsidRPr="00684853">
              <w:rPr>
                <w:rFonts w:ascii="Times New Roman" w:hAnsi="Times New Roman" w:cs="Times New Roman"/>
                <w:color w:val="000000" w:themeColor="text1"/>
                <w:sz w:val="20"/>
                <w:szCs w:val="20"/>
                <w:lang w:val="ro-RO"/>
              </w:rPr>
              <w:t xml:space="preserve"> - instrumentele de capital emise de bancă care se </w:t>
            </w:r>
            <w:r w:rsidRPr="00684853">
              <w:rPr>
                <w:rFonts w:ascii="Times New Roman" w:hAnsi="Times New Roman" w:cs="Times New Roman"/>
                <w:color w:val="000000" w:themeColor="text1"/>
                <w:sz w:val="20"/>
                <w:szCs w:val="20"/>
                <w:lang w:val="ro-RO"/>
              </w:rPr>
              <w:lastRenderedPageBreak/>
              <w:t>califică drept instrumente de fonduri proprii de nivel 1 de bază, instrumente de fonduri proprii de nivel 1 suplimentar sau instrumente de fonduri proprii de nivel 2;</w:t>
            </w:r>
          </w:p>
        </w:tc>
        <w:tc>
          <w:tcPr>
            <w:tcW w:w="807" w:type="pct"/>
          </w:tcPr>
          <w:p w14:paraId="41A0D48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p w14:paraId="5205006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24EE2BD8"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Regulamentul nr.109/2018 cu privire la fondurile </w:t>
            </w:r>
            <w:r w:rsidRPr="00FC5DAB">
              <w:rPr>
                <w:rFonts w:ascii="Times New Roman" w:hAnsi="Times New Roman" w:cs="Times New Roman"/>
                <w:bCs/>
                <w:color w:val="000000" w:themeColor="text1"/>
                <w:sz w:val="20"/>
                <w:szCs w:val="20"/>
                <w:lang w:val="ro-RO"/>
              </w:rPr>
              <w:lastRenderedPageBreak/>
              <w:t>proprii ale băncilor și cerințele de capital</w:t>
            </w:r>
          </w:p>
        </w:tc>
      </w:tr>
      <w:tr w:rsidR="009B1FBA" w:rsidRPr="003344E0" w14:paraId="1EECA2C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539A110"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120. </w:t>
            </w:r>
            <w:r w:rsidRPr="00684853">
              <w:rPr>
                <w:rFonts w:ascii="Times New Roman" w:hAnsi="Times New Roman"/>
                <w:color w:val="000000" w:themeColor="text1"/>
                <w:sz w:val="20"/>
                <w:szCs w:val="20"/>
                <w:lang w:val="ro-RO"/>
              </w:rPr>
              <w:t>„interes minoritar” înseamnă valoarea fondurilor proprii de nivel 1 de bază ale unei filiale a unei instituții care poate fi atribuită unor persoane fizice sau juridice altele decât cele incluse domeniul de aplicare al consolidării prudențiale a instituției;</w:t>
            </w:r>
          </w:p>
        </w:tc>
        <w:tc>
          <w:tcPr>
            <w:tcW w:w="1357" w:type="pct"/>
          </w:tcPr>
          <w:p w14:paraId="5EE49F0E"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interes minoritar</w:t>
            </w:r>
            <w:r w:rsidRPr="00684853">
              <w:rPr>
                <w:rFonts w:ascii="Times New Roman" w:hAnsi="Times New Roman"/>
                <w:color w:val="000000" w:themeColor="text1"/>
                <w:sz w:val="20"/>
                <w:szCs w:val="20"/>
                <w:lang w:val="ro-RO"/>
              </w:rPr>
              <w:t xml:space="preserve"> - cuantumul fondurilor proprii de nivel 1 de bază ale unei filiale a unei bănci care poate fi atribuit unor persoane fizice sau juridice altele decât cele incluse în domeniul de aplicare al consolidării prudențiale a băncii;</w:t>
            </w:r>
          </w:p>
        </w:tc>
        <w:tc>
          <w:tcPr>
            <w:tcW w:w="807" w:type="pct"/>
          </w:tcPr>
          <w:p w14:paraId="03B6B76D" w14:textId="77777777" w:rsidR="009B1FBA" w:rsidRPr="00684853" w:rsidRDefault="009B1FBA" w:rsidP="009B1FBA">
            <w:pPr>
              <w:pStyle w:val="CM4"/>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Compatibil</w:t>
            </w:r>
          </w:p>
        </w:tc>
        <w:tc>
          <w:tcPr>
            <w:tcW w:w="912" w:type="pct"/>
          </w:tcPr>
          <w:p w14:paraId="13A79430"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9B1FBA" w:rsidRPr="003344E0" w14:paraId="4A6C2A73"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72D3548" w14:textId="77777777" w:rsidR="009B1FBA" w:rsidRPr="00684853" w:rsidRDefault="009B1FBA" w:rsidP="009B1FBA">
            <w:pPr>
              <w:pStyle w:val="CM4"/>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121. </w:t>
            </w:r>
            <w:r w:rsidRPr="00684853">
              <w:rPr>
                <w:rFonts w:ascii="Times New Roman" w:hAnsi="Times New Roman"/>
                <w:color w:val="000000" w:themeColor="text1"/>
                <w:sz w:val="20"/>
                <w:szCs w:val="20"/>
                <w:lang w:val="ro-RO"/>
              </w:rPr>
              <w:t>„profit” are același înțeles ca în cadrul contabil  aplicabil;</w:t>
            </w:r>
          </w:p>
        </w:tc>
        <w:tc>
          <w:tcPr>
            <w:tcW w:w="1357" w:type="pct"/>
          </w:tcPr>
          <w:p w14:paraId="1C620392"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772FA79E" w14:textId="77777777" w:rsidR="009B1FBA" w:rsidRPr="00684853" w:rsidRDefault="009B1FBA" w:rsidP="009B1FBA">
            <w:pPr>
              <w:spacing w:after="0" w:line="240" w:lineRule="auto"/>
              <w:ind w:right="-85"/>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Compatibil</w:t>
            </w:r>
          </w:p>
          <w:p w14:paraId="7A3E3F59" w14:textId="77777777" w:rsidR="009B1FBA" w:rsidRPr="00684853" w:rsidRDefault="009B1FBA" w:rsidP="009B1FBA">
            <w:pPr>
              <w:spacing w:after="0" w:line="240" w:lineRule="auto"/>
              <w:ind w:right="-85"/>
              <w:jc w:val="both"/>
              <w:rPr>
                <w:rFonts w:ascii="Times New Roman" w:hAnsi="Times New Roman" w:cs="Times New Roman"/>
                <w:color w:val="000000" w:themeColor="text1"/>
                <w:sz w:val="20"/>
                <w:szCs w:val="20"/>
                <w:highlight w:val="yellow"/>
                <w:lang w:val="ro-RO"/>
              </w:rPr>
            </w:pPr>
          </w:p>
        </w:tc>
        <w:tc>
          <w:tcPr>
            <w:tcW w:w="912" w:type="pct"/>
          </w:tcPr>
          <w:p w14:paraId="4111295A"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highlight w:val="yellow"/>
                <w:lang w:val="ro-RO"/>
              </w:rPr>
            </w:pPr>
            <w:r w:rsidRPr="00FC5DAB">
              <w:rPr>
                <w:rFonts w:ascii="Times New Roman" w:hAnsi="Times New Roman" w:cs="Times New Roman"/>
                <w:bCs/>
                <w:color w:val="000000" w:themeColor="text1"/>
                <w:sz w:val="20"/>
                <w:szCs w:val="20"/>
                <w:lang w:val="ro-RO"/>
              </w:rPr>
              <w:t xml:space="preserve">Potrivit Legii contabilității nr. 113-XVI din 27.04.2007, băncile din Republica </w:t>
            </w:r>
            <w:proofErr w:type="spellStart"/>
            <w:r w:rsidRPr="00FC5DAB">
              <w:rPr>
                <w:rFonts w:ascii="Times New Roman" w:hAnsi="Times New Roman" w:cs="Times New Roman"/>
                <w:bCs/>
                <w:color w:val="000000" w:themeColor="text1"/>
                <w:sz w:val="20"/>
                <w:szCs w:val="20"/>
                <w:lang w:val="ro-RO"/>
              </w:rPr>
              <w:t>Molodva</w:t>
            </w:r>
            <w:proofErr w:type="spellEnd"/>
            <w:r w:rsidRPr="00FC5DAB">
              <w:rPr>
                <w:rFonts w:ascii="Times New Roman" w:hAnsi="Times New Roman" w:cs="Times New Roman"/>
                <w:bCs/>
                <w:color w:val="000000" w:themeColor="text1"/>
                <w:sz w:val="20"/>
                <w:szCs w:val="20"/>
                <w:lang w:val="ro-RO"/>
              </w:rPr>
              <w:t xml:space="preserve">, în calitate de entități de interes public, </w:t>
            </w:r>
            <w:proofErr w:type="spellStart"/>
            <w:r w:rsidRPr="00FC5DAB">
              <w:rPr>
                <w:rFonts w:ascii="Times New Roman" w:hAnsi="Times New Roman" w:cs="Times New Roman"/>
                <w:bCs/>
                <w:color w:val="000000" w:themeColor="text1"/>
                <w:sz w:val="20"/>
                <w:szCs w:val="20"/>
                <w:lang w:val="ro-RO"/>
              </w:rPr>
              <w:t>ţin</w:t>
            </w:r>
            <w:proofErr w:type="spellEnd"/>
            <w:r w:rsidRPr="00FC5DAB">
              <w:rPr>
                <w:rFonts w:ascii="Times New Roman" w:hAnsi="Times New Roman" w:cs="Times New Roman"/>
                <w:bCs/>
                <w:color w:val="000000" w:themeColor="text1"/>
                <w:sz w:val="20"/>
                <w:szCs w:val="20"/>
                <w:lang w:val="ro-RO"/>
              </w:rPr>
              <w:t xml:space="preserve"> contabilitatea </w:t>
            </w:r>
            <w:proofErr w:type="spellStart"/>
            <w:r w:rsidRPr="00FC5DAB">
              <w:rPr>
                <w:rFonts w:ascii="Times New Roman" w:hAnsi="Times New Roman" w:cs="Times New Roman"/>
                <w:bCs/>
                <w:color w:val="000000" w:themeColor="text1"/>
                <w:sz w:val="20"/>
                <w:szCs w:val="20"/>
                <w:lang w:val="ro-RO"/>
              </w:rPr>
              <w:t>şi</w:t>
            </w:r>
            <w:proofErr w:type="spellEnd"/>
            <w:r w:rsidRPr="00FC5DAB">
              <w:rPr>
                <w:rFonts w:ascii="Times New Roman" w:hAnsi="Times New Roman" w:cs="Times New Roman"/>
                <w:bCs/>
                <w:color w:val="000000" w:themeColor="text1"/>
                <w:sz w:val="20"/>
                <w:szCs w:val="20"/>
                <w:lang w:val="ro-RO"/>
              </w:rPr>
              <w:t xml:space="preserve"> întocmesc </w:t>
            </w:r>
            <w:proofErr w:type="spellStart"/>
            <w:r w:rsidRPr="00FC5DAB">
              <w:rPr>
                <w:rFonts w:ascii="Times New Roman" w:hAnsi="Times New Roman" w:cs="Times New Roman"/>
                <w:bCs/>
                <w:color w:val="000000" w:themeColor="text1"/>
                <w:sz w:val="20"/>
                <w:szCs w:val="20"/>
                <w:lang w:val="ro-RO"/>
              </w:rPr>
              <w:t>situaţiile</w:t>
            </w:r>
            <w:proofErr w:type="spellEnd"/>
            <w:r w:rsidRPr="00FC5DAB">
              <w:rPr>
                <w:rFonts w:ascii="Times New Roman" w:hAnsi="Times New Roman" w:cs="Times New Roman"/>
                <w:bCs/>
                <w:color w:val="000000" w:themeColor="text1"/>
                <w:sz w:val="20"/>
                <w:szCs w:val="20"/>
                <w:lang w:val="ro-RO"/>
              </w:rPr>
              <w:t xml:space="preserve"> financiare conform Standardelor Internaționale de Raportare Financiară, nu este necesară transpunerea noțiunii.</w:t>
            </w:r>
          </w:p>
        </w:tc>
      </w:tr>
      <w:tr w:rsidR="009B1FBA" w:rsidRPr="003344E0" w14:paraId="5C760568"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2A565EE"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122. </w:t>
            </w:r>
            <w:r w:rsidRPr="00684853">
              <w:rPr>
                <w:rFonts w:ascii="Times New Roman" w:hAnsi="Times New Roman"/>
                <w:color w:val="000000" w:themeColor="text1"/>
                <w:sz w:val="20"/>
                <w:szCs w:val="20"/>
                <w:lang w:val="ro-RO"/>
              </w:rPr>
              <w:t>„deținere reciprocă” înseamnă deținerea de către o instituție a unor instrumente de fonduri proprii sau a altor instrumente de capital emise de entități din sectorul financiar, atunci când acestea dețin ele însele instrumente de fonduri proprii emise de instituția respectivă;</w:t>
            </w:r>
          </w:p>
        </w:tc>
        <w:tc>
          <w:tcPr>
            <w:tcW w:w="1357" w:type="pct"/>
          </w:tcPr>
          <w:p w14:paraId="0E44215F"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roofErr w:type="spellStart"/>
            <w:r w:rsidRPr="00684853">
              <w:rPr>
                <w:rFonts w:ascii="Times New Roman" w:hAnsi="Times New Roman" w:cs="Times New Roman"/>
                <w:b/>
                <w:bCs/>
                <w:color w:val="000000" w:themeColor="text1"/>
                <w:sz w:val="20"/>
                <w:szCs w:val="20"/>
                <w:lang w:val="ro-RO"/>
              </w:rPr>
              <w:t>deţinere</w:t>
            </w:r>
            <w:proofErr w:type="spellEnd"/>
            <w:r w:rsidRPr="00684853">
              <w:rPr>
                <w:rFonts w:ascii="Times New Roman" w:hAnsi="Times New Roman" w:cs="Times New Roman"/>
                <w:b/>
                <w:bCs/>
                <w:color w:val="000000" w:themeColor="text1"/>
                <w:sz w:val="20"/>
                <w:szCs w:val="20"/>
                <w:lang w:val="ro-RO"/>
              </w:rPr>
              <w:t xml:space="preserve"> reciprocă</w:t>
            </w:r>
            <w:r w:rsidRPr="00684853">
              <w:rPr>
                <w:rFonts w:ascii="Times New Roman" w:hAnsi="Times New Roman" w:cs="Times New Roman"/>
                <w:color w:val="000000" w:themeColor="text1"/>
                <w:sz w:val="20"/>
                <w:szCs w:val="20"/>
                <w:lang w:val="ro-RO"/>
              </w:rPr>
              <w:t xml:space="preserve"> - </w:t>
            </w:r>
            <w:proofErr w:type="spellStart"/>
            <w:r w:rsidRPr="00684853">
              <w:rPr>
                <w:rFonts w:ascii="Times New Roman" w:hAnsi="Times New Roman" w:cs="Times New Roman"/>
                <w:color w:val="000000" w:themeColor="text1"/>
                <w:sz w:val="20"/>
                <w:szCs w:val="20"/>
                <w:lang w:val="ro-RO"/>
              </w:rPr>
              <w:t>deţinerea</w:t>
            </w:r>
            <w:proofErr w:type="spellEnd"/>
            <w:r w:rsidRPr="00684853">
              <w:rPr>
                <w:rFonts w:ascii="Times New Roman" w:hAnsi="Times New Roman" w:cs="Times New Roman"/>
                <w:color w:val="000000" w:themeColor="text1"/>
                <w:sz w:val="20"/>
                <w:szCs w:val="20"/>
                <w:lang w:val="ro-RO"/>
              </w:rPr>
              <w:t xml:space="preserve"> de către o bancă a unor instrumente de fonduri proprii sau a altor instrumente de capital emise de </w:t>
            </w:r>
            <w:proofErr w:type="spellStart"/>
            <w:r w:rsidRPr="00684853">
              <w:rPr>
                <w:rFonts w:ascii="Times New Roman" w:hAnsi="Times New Roman" w:cs="Times New Roman"/>
                <w:color w:val="000000" w:themeColor="text1"/>
                <w:sz w:val="20"/>
                <w:szCs w:val="20"/>
                <w:lang w:val="ro-RO"/>
              </w:rPr>
              <w:t>entităţi</w:t>
            </w:r>
            <w:proofErr w:type="spellEnd"/>
            <w:r w:rsidRPr="00684853">
              <w:rPr>
                <w:rFonts w:ascii="Times New Roman" w:hAnsi="Times New Roman" w:cs="Times New Roman"/>
                <w:color w:val="000000" w:themeColor="text1"/>
                <w:sz w:val="20"/>
                <w:szCs w:val="20"/>
                <w:lang w:val="ro-RO"/>
              </w:rPr>
              <w:t xml:space="preserve"> din sectorul financiar, atunci când acestea </w:t>
            </w:r>
            <w:proofErr w:type="spellStart"/>
            <w:r w:rsidRPr="00684853">
              <w:rPr>
                <w:rFonts w:ascii="Times New Roman" w:hAnsi="Times New Roman" w:cs="Times New Roman"/>
                <w:color w:val="000000" w:themeColor="text1"/>
                <w:sz w:val="20"/>
                <w:szCs w:val="20"/>
                <w:lang w:val="ro-RO"/>
              </w:rPr>
              <w:t>deţin</w:t>
            </w:r>
            <w:proofErr w:type="spellEnd"/>
            <w:r w:rsidRPr="00684853">
              <w:rPr>
                <w:rFonts w:ascii="Times New Roman" w:hAnsi="Times New Roman" w:cs="Times New Roman"/>
                <w:color w:val="000000" w:themeColor="text1"/>
                <w:sz w:val="20"/>
                <w:szCs w:val="20"/>
                <w:lang w:val="ro-RO"/>
              </w:rPr>
              <w:t xml:space="preserve"> ele însele instrumente de fonduri proprii emise de banca respectivă;</w:t>
            </w:r>
          </w:p>
        </w:tc>
        <w:tc>
          <w:tcPr>
            <w:tcW w:w="807" w:type="pct"/>
          </w:tcPr>
          <w:p w14:paraId="66C0FF0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1505386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0452182C"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Regulamentul nr.109/2018 cu privire la fondurile proprii ale băncilor și cerințele de capital</w:t>
            </w:r>
          </w:p>
        </w:tc>
      </w:tr>
      <w:tr w:rsidR="009B1FBA" w:rsidRPr="003344E0" w14:paraId="4BBE9CD0"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6BA542D"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123. </w:t>
            </w:r>
            <w:r w:rsidRPr="00684853">
              <w:rPr>
                <w:rFonts w:ascii="Times New Roman" w:hAnsi="Times New Roman"/>
                <w:color w:val="000000" w:themeColor="text1"/>
                <w:sz w:val="20"/>
                <w:szCs w:val="20"/>
                <w:lang w:val="ro-RO"/>
              </w:rPr>
              <w:t>„rezultat reportat” înseamnă profiturile și pierderile reportate ca urmare a determinării finale a profitului sau pierderii în conformitate cu cadrul contabil aplicabil;</w:t>
            </w:r>
          </w:p>
        </w:tc>
        <w:tc>
          <w:tcPr>
            <w:tcW w:w="1357" w:type="pct"/>
          </w:tcPr>
          <w:p w14:paraId="253C23AE"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0F31A22E" w14:textId="77777777" w:rsidR="009B1FBA" w:rsidRPr="00684853" w:rsidRDefault="009B1FBA" w:rsidP="009B1FBA">
            <w:pPr>
              <w:spacing w:after="0" w:line="240" w:lineRule="auto"/>
              <w:ind w:right="-85"/>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Compatibil</w:t>
            </w:r>
          </w:p>
        </w:tc>
        <w:tc>
          <w:tcPr>
            <w:tcW w:w="912" w:type="pct"/>
          </w:tcPr>
          <w:p w14:paraId="7E277BA0"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highlight w:val="yellow"/>
                <w:lang w:val="ro-RO"/>
              </w:rPr>
            </w:pPr>
            <w:r w:rsidRPr="00FC5DAB">
              <w:rPr>
                <w:rFonts w:ascii="Times New Roman" w:hAnsi="Times New Roman" w:cs="Times New Roman"/>
                <w:bCs/>
                <w:color w:val="000000" w:themeColor="text1"/>
                <w:sz w:val="20"/>
                <w:szCs w:val="20"/>
                <w:lang w:val="ro-RO"/>
              </w:rPr>
              <w:t xml:space="preserve">Potrivit Legii contabilității nr. 113-XVI din 27.04.2007, băncile din Republica </w:t>
            </w:r>
            <w:proofErr w:type="spellStart"/>
            <w:r w:rsidRPr="00FC5DAB">
              <w:rPr>
                <w:rFonts w:ascii="Times New Roman" w:hAnsi="Times New Roman" w:cs="Times New Roman"/>
                <w:bCs/>
                <w:color w:val="000000" w:themeColor="text1"/>
                <w:sz w:val="20"/>
                <w:szCs w:val="20"/>
                <w:lang w:val="ro-RO"/>
              </w:rPr>
              <w:t>Molodva</w:t>
            </w:r>
            <w:proofErr w:type="spellEnd"/>
            <w:r w:rsidRPr="00FC5DAB">
              <w:rPr>
                <w:rFonts w:ascii="Times New Roman" w:hAnsi="Times New Roman" w:cs="Times New Roman"/>
                <w:bCs/>
                <w:color w:val="000000" w:themeColor="text1"/>
                <w:sz w:val="20"/>
                <w:szCs w:val="20"/>
                <w:lang w:val="ro-RO"/>
              </w:rPr>
              <w:t xml:space="preserve">, în calitate de entități de interes public, </w:t>
            </w:r>
            <w:proofErr w:type="spellStart"/>
            <w:r w:rsidRPr="00FC5DAB">
              <w:rPr>
                <w:rFonts w:ascii="Times New Roman" w:hAnsi="Times New Roman" w:cs="Times New Roman"/>
                <w:bCs/>
                <w:color w:val="000000" w:themeColor="text1"/>
                <w:sz w:val="20"/>
                <w:szCs w:val="20"/>
                <w:lang w:val="ro-RO"/>
              </w:rPr>
              <w:t>ţin</w:t>
            </w:r>
            <w:proofErr w:type="spellEnd"/>
            <w:r w:rsidRPr="00FC5DAB">
              <w:rPr>
                <w:rFonts w:ascii="Times New Roman" w:hAnsi="Times New Roman" w:cs="Times New Roman"/>
                <w:bCs/>
                <w:color w:val="000000" w:themeColor="text1"/>
                <w:sz w:val="20"/>
                <w:szCs w:val="20"/>
                <w:lang w:val="ro-RO"/>
              </w:rPr>
              <w:t xml:space="preserve"> contabilitatea </w:t>
            </w:r>
            <w:proofErr w:type="spellStart"/>
            <w:r w:rsidRPr="00FC5DAB">
              <w:rPr>
                <w:rFonts w:ascii="Times New Roman" w:hAnsi="Times New Roman" w:cs="Times New Roman"/>
                <w:bCs/>
                <w:color w:val="000000" w:themeColor="text1"/>
                <w:sz w:val="20"/>
                <w:szCs w:val="20"/>
                <w:lang w:val="ro-RO"/>
              </w:rPr>
              <w:t>şi</w:t>
            </w:r>
            <w:proofErr w:type="spellEnd"/>
            <w:r w:rsidRPr="00FC5DAB">
              <w:rPr>
                <w:rFonts w:ascii="Times New Roman" w:hAnsi="Times New Roman" w:cs="Times New Roman"/>
                <w:bCs/>
                <w:color w:val="000000" w:themeColor="text1"/>
                <w:sz w:val="20"/>
                <w:szCs w:val="20"/>
                <w:lang w:val="ro-RO"/>
              </w:rPr>
              <w:t xml:space="preserve"> întocmesc </w:t>
            </w:r>
            <w:proofErr w:type="spellStart"/>
            <w:r w:rsidRPr="00FC5DAB">
              <w:rPr>
                <w:rFonts w:ascii="Times New Roman" w:hAnsi="Times New Roman" w:cs="Times New Roman"/>
                <w:bCs/>
                <w:color w:val="000000" w:themeColor="text1"/>
                <w:sz w:val="20"/>
                <w:szCs w:val="20"/>
                <w:lang w:val="ro-RO"/>
              </w:rPr>
              <w:t>situaţiile</w:t>
            </w:r>
            <w:proofErr w:type="spellEnd"/>
            <w:r w:rsidRPr="00FC5DAB">
              <w:rPr>
                <w:rFonts w:ascii="Times New Roman" w:hAnsi="Times New Roman" w:cs="Times New Roman"/>
                <w:bCs/>
                <w:color w:val="000000" w:themeColor="text1"/>
                <w:sz w:val="20"/>
                <w:szCs w:val="20"/>
                <w:lang w:val="ro-RO"/>
              </w:rPr>
              <w:t xml:space="preserve"> financiare conform Standardelor Internaționale de Raportare Financiară, nu este necesară </w:t>
            </w:r>
            <w:r w:rsidRPr="00FC5DAB">
              <w:rPr>
                <w:rFonts w:ascii="Times New Roman" w:hAnsi="Times New Roman" w:cs="Times New Roman"/>
                <w:bCs/>
                <w:color w:val="000000" w:themeColor="text1"/>
                <w:sz w:val="20"/>
                <w:szCs w:val="20"/>
                <w:lang w:val="ro-RO"/>
              </w:rPr>
              <w:lastRenderedPageBreak/>
              <w:t>transpunerea noțiunii.</w:t>
            </w:r>
          </w:p>
        </w:tc>
      </w:tr>
      <w:tr w:rsidR="009B1FBA" w:rsidRPr="003344E0" w14:paraId="319AC26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A92C2C8"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lastRenderedPageBreak/>
              <w:t xml:space="preserve">124. </w:t>
            </w:r>
            <w:r w:rsidRPr="00684853">
              <w:rPr>
                <w:rFonts w:ascii="Times New Roman" w:hAnsi="Times New Roman"/>
                <w:color w:val="000000" w:themeColor="text1"/>
                <w:sz w:val="20"/>
                <w:szCs w:val="20"/>
                <w:lang w:val="ro-RO"/>
              </w:rPr>
              <w:t>„cont de prime de emisiune”</w:t>
            </w:r>
            <w:r w:rsidRPr="00684853">
              <w:rPr>
                <w:rFonts w:ascii="Times New Roman" w:hAnsi="Times New Roman"/>
                <w:b/>
                <w:color w:val="000000" w:themeColor="text1"/>
                <w:sz w:val="20"/>
                <w:szCs w:val="20"/>
                <w:lang w:val="ro-RO"/>
              </w:rPr>
              <w:t xml:space="preserve"> </w:t>
            </w:r>
            <w:r w:rsidRPr="00684853">
              <w:rPr>
                <w:rFonts w:ascii="Times New Roman" w:hAnsi="Times New Roman"/>
                <w:color w:val="000000" w:themeColor="text1"/>
                <w:sz w:val="20"/>
                <w:szCs w:val="20"/>
                <w:lang w:val="ro-RO"/>
              </w:rPr>
              <w:t>are același înțeles ca în cadrul contabil  aplicabil;</w:t>
            </w:r>
          </w:p>
        </w:tc>
        <w:tc>
          <w:tcPr>
            <w:tcW w:w="1357" w:type="pct"/>
          </w:tcPr>
          <w:p w14:paraId="1B477017"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vMerge w:val="restart"/>
          </w:tcPr>
          <w:p w14:paraId="1EA3D862" w14:textId="77777777" w:rsidR="009B1FBA" w:rsidRPr="00684853" w:rsidRDefault="009B1FBA" w:rsidP="009B1FBA">
            <w:pPr>
              <w:spacing w:after="0" w:line="240" w:lineRule="auto"/>
              <w:ind w:right="-85"/>
              <w:jc w:val="both"/>
              <w:rPr>
                <w:rFonts w:ascii="Times New Roman" w:hAnsi="Times New Roman" w:cs="Times New Roman"/>
                <w:color w:val="000000" w:themeColor="text1"/>
                <w:sz w:val="20"/>
                <w:szCs w:val="20"/>
                <w:highlight w:val="yellow"/>
                <w:lang w:val="ro-RO"/>
              </w:rPr>
            </w:pPr>
            <w:r w:rsidRPr="00684853">
              <w:rPr>
                <w:rFonts w:ascii="Times New Roman" w:hAnsi="Times New Roman" w:cs="Times New Roman"/>
                <w:color w:val="000000" w:themeColor="text1"/>
                <w:sz w:val="20"/>
                <w:szCs w:val="20"/>
                <w:lang w:val="ro-RO"/>
              </w:rPr>
              <w:t>Compatibil</w:t>
            </w:r>
          </w:p>
        </w:tc>
        <w:tc>
          <w:tcPr>
            <w:tcW w:w="912" w:type="pct"/>
            <w:vMerge w:val="restart"/>
          </w:tcPr>
          <w:p w14:paraId="0EB0D9A8"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highlight w:val="yellow"/>
                <w:lang w:val="ro-RO"/>
              </w:rPr>
            </w:pPr>
            <w:r w:rsidRPr="00FC5DAB">
              <w:rPr>
                <w:rFonts w:ascii="Times New Roman" w:hAnsi="Times New Roman" w:cs="Times New Roman"/>
                <w:bCs/>
                <w:color w:val="000000" w:themeColor="text1"/>
                <w:sz w:val="20"/>
                <w:szCs w:val="20"/>
                <w:lang w:val="ro-RO"/>
              </w:rPr>
              <w:t xml:space="preserve">Potrivit Legii contabilității nr. 113-XVI din 27.04.2007, băncile din Republica </w:t>
            </w:r>
            <w:proofErr w:type="spellStart"/>
            <w:r w:rsidRPr="00FC5DAB">
              <w:rPr>
                <w:rFonts w:ascii="Times New Roman" w:hAnsi="Times New Roman" w:cs="Times New Roman"/>
                <w:bCs/>
                <w:color w:val="000000" w:themeColor="text1"/>
                <w:sz w:val="20"/>
                <w:szCs w:val="20"/>
                <w:lang w:val="ro-RO"/>
              </w:rPr>
              <w:t>Molodva</w:t>
            </w:r>
            <w:proofErr w:type="spellEnd"/>
            <w:r w:rsidRPr="00FC5DAB">
              <w:rPr>
                <w:rFonts w:ascii="Times New Roman" w:hAnsi="Times New Roman" w:cs="Times New Roman"/>
                <w:bCs/>
                <w:color w:val="000000" w:themeColor="text1"/>
                <w:sz w:val="20"/>
                <w:szCs w:val="20"/>
                <w:lang w:val="ro-RO"/>
              </w:rPr>
              <w:t xml:space="preserve">, în calitate de entități de interes public, </w:t>
            </w:r>
            <w:proofErr w:type="spellStart"/>
            <w:r w:rsidRPr="00FC5DAB">
              <w:rPr>
                <w:rFonts w:ascii="Times New Roman" w:hAnsi="Times New Roman" w:cs="Times New Roman"/>
                <w:bCs/>
                <w:color w:val="000000" w:themeColor="text1"/>
                <w:sz w:val="20"/>
                <w:szCs w:val="20"/>
                <w:lang w:val="ro-RO"/>
              </w:rPr>
              <w:t>ţin</w:t>
            </w:r>
            <w:proofErr w:type="spellEnd"/>
            <w:r w:rsidRPr="00FC5DAB">
              <w:rPr>
                <w:rFonts w:ascii="Times New Roman" w:hAnsi="Times New Roman" w:cs="Times New Roman"/>
                <w:bCs/>
                <w:color w:val="000000" w:themeColor="text1"/>
                <w:sz w:val="20"/>
                <w:szCs w:val="20"/>
                <w:lang w:val="ro-RO"/>
              </w:rPr>
              <w:t xml:space="preserve"> contabilitatea </w:t>
            </w:r>
            <w:proofErr w:type="spellStart"/>
            <w:r w:rsidRPr="00FC5DAB">
              <w:rPr>
                <w:rFonts w:ascii="Times New Roman" w:hAnsi="Times New Roman" w:cs="Times New Roman"/>
                <w:bCs/>
                <w:color w:val="000000" w:themeColor="text1"/>
                <w:sz w:val="20"/>
                <w:szCs w:val="20"/>
                <w:lang w:val="ro-RO"/>
              </w:rPr>
              <w:t>şi</w:t>
            </w:r>
            <w:proofErr w:type="spellEnd"/>
            <w:r w:rsidRPr="00FC5DAB">
              <w:rPr>
                <w:rFonts w:ascii="Times New Roman" w:hAnsi="Times New Roman" w:cs="Times New Roman"/>
                <w:bCs/>
                <w:color w:val="000000" w:themeColor="text1"/>
                <w:sz w:val="20"/>
                <w:szCs w:val="20"/>
                <w:lang w:val="ro-RO"/>
              </w:rPr>
              <w:t xml:space="preserve"> întocmesc </w:t>
            </w:r>
            <w:proofErr w:type="spellStart"/>
            <w:r w:rsidRPr="00FC5DAB">
              <w:rPr>
                <w:rFonts w:ascii="Times New Roman" w:hAnsi="Times New Roman" w:cs="Times New Roman"/>
                <w:bCs/>
                <w:color w:val="000000" w:themeColor="text1"/>
                <w:sz w:val="20"/>
                <w:szCs w:val="20"/>
                <w:lang w:val="ro-RO"/>
              </w:rPr>
              <w:t>situaţiile</w:t>
            </w:r>
            <w:proofErr w:type="spellEnd"/>
            <w:r w:rsidRPr="00FC5DAB">
              <w:rPr>
                <w:rFonts w:ascii="Times New Roman" w:hAnsi="Times New Roman" w:cs="Times New Roman"/>
                <w:bCs/>
                <w:color w:val="000000" w:themeColor="text1"/>
                <w:sz w:val="20"/>
                <w:szCs w:val="20"/>
                <w:lang w:val="ro-RO"/>
              </w:rPr>
              <w:t xml:space="preserve"> financiare conform Standardelor Internaționale de Raportare Financiară, nu este necesară transpunerea noțiunii.</w:t>
            </w:r>
          </w:p>
        </w:tc>
      </w:tr>
      <w:tr w:rsidR="009B1FBA" w:rsidRPr="003344E0" w14:paraId="6BF26A43"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92077A8"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 xml:space="preserve">125. </w:t>
            </w:r>
            <w:r w:rsidRPr="00684853">
              <w:rPr>
                <w:rFonts w:ascii="Times New Roman" w:hAnsi="Times New Roman"/>
                <w:color w:val="000000" w:themeColor="text1"/>
                <w:sz w:val="20"/>
                <w:szCs w:val="20"/>
                <w:lang w:val="ro-RO"/>
              </w:rPr>
              <w:t>„diferențe temporare” are același înțeles ca în cadrul contabil  aplicabil;</w:t>
            </w:r>
          </w:p>
        </w:tc>
        <w:tc>
          <w:tcPr>
            <w:tcW w:w="1357" w:type="pct"/>
          </w:tcPr>
          <w:p w14:paraId="0D9B2F24"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vMerge/>
          </w:tcPr>
          <w:p w14:paraId="156C3A0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vMerge/>
          </w:tcPr>
          <w:p w14:paraId="73FA7F4C"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3344E0" w14:paraId="5093266A"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DE37CA8"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M17</w:t>
            </w:r>
          </w:p>
          <w:p w14:paraId="2B321DA9"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 xml:space="preserve">126. </w:t>
            </w:r>
            <w:r w:rsidRPr="00684853">
              <w:rPr>
                <w:rFonts w:ascii="Times New Roman" w:hAnsi="Times New Roman"/>
                <w:color w:val="000000" w:themeColor="text1"/>
                <w:sz w:val="20"/>
                <w:szCs w:val="20"/>
                <w:lang w:val="ro-RO"/>
              </w:rPr>
              <w:t>„deținere sintetică” înseamnă o investiție a unei instituții într-un instrument financiar a cărui valoare este direct legată de valoarea instrumentelor de capital emise de  o entitate din sectorul  financiar</w:t>
            </w:r>
            <w:r w:rsidRPr="00462761">
              <w:rPr>
                <w:color w:val="000000" w:themeColor="text1"/>
                <w:lang w:val="it-CH"/>
              </w:rPr>
              <w:t xml:space="preserve"> </w:t>
            </w:r>
            <w:r w:rsidRPr="00684853">
              <w:rPr>
                <w:rFonts w:ascii="Times New Roman" w:hAnsi="Times New Roman"/>
                <w:color w:val="000000" w:themeColor="text1"/>
                <w:sz w:val="20"/>
                <w:szCs w:val="20"/>
                <w:lang w:val="ro-RO"/>
              </w:rPr>
              <w:t>sau de valoarea pasivelor emise de o instituție;</w:t>
            </w:r>
          </w:p>
        </w:tc>
        <w:tc>
          <w:tcPr>
            <w:tcW w:w="1357" w:type="pct"/>
          </w:tcPr>
          <w:p w14:paraId="2F109138" w14:textId="47271273" w:rsidR="009B1FBA" w:rsidRPr="00D733CA" w:rsidRDefault="009B1FBA" w:rsidP="00D733CA">
            <w:pPr>
              <w:spacing w:after="0" w:line="240" w:lineRule="auto"/>
              <w:jc w:val="both"/>
              <w:rPr>
                <w:rFonts w:ascii="Times New Roman" w:eastAsia="Times New Roman" w:hAnsi="Times New Roman" w:cs="Times New Roman"/>
                <w:color w:val="000000" w:themeColor="text1"/>
                <w:sz w:val="20"/>
                <w:szCs w:val="20"/>
                <w:lang w:val="ro-RO" w:eastAsia="ro-MD"/>
              </w:rPr>
            </w:pPr>
            <w:r w:rsidRPr="00684853">
              <w:rPr>
                <w:rFonts w:ascii="Times New Roman" w:eastAsia="Times New Roman" w:hAnsi="Times New Roman" w:cs="Times New Roman"/>
                <w:b/>
                <w:bCs/>
                <w:color w:val="000000" w:themeColor="text1"/>
                <w:sz w:val="20"/>
                <w:szCs w:val="20"/>
                <w:lang w:val="ro-RO" w:eastAsia="ro-MD"/>
              </w:rPr>
              <w:t>deținere sintetică</w:t>
            </w:r>
            <w:r w:rsidRPr="00684853">
              <w:rPr>
                <w:rFonts w:ascii="Times New Roman" w:eastAsia="Times New Roman" w:hAnsi="Times New Roman" w:cs="Times New Roman"/>
                <w:color w:val="000000" w:themeColor="text1"/>
                <w:sz w:val="20"/>
                <w:szCs w:val="20"/>
                <w:lang w:val="ro-RO" w:eastAsia="ro-MD"/>
              </w:rPr>
              <w:t xml:space="preserve"> - o investiție a unei bănci într-un instrument financiar a cărui valoare este direct legată de valoarea instrumentelor de capital emise de o entitate din sectorul financiar</w:t>
            </w:r>
            <w:r w:rsidRPr="00462761">
              <w:rPr>
                <w:color w:val="000000" w:themeColor="text1"/>
                <w:sz w:val="20"/>
                <w:szCs w:val="20"/>
                <w:lang w:val="it-CH"/>
              </w:rPr>
              <w:t xml:space="preserve"> </w:t>
            </w:r>
            <w:r w:rsidRPr="00684853">
              <w:rPr>
                <w:rFonts w:ascii="Times New Roman" w:eastAsia="Times New Roman" w:hAnsi="Times New Roman" w:cs="Times New Roman"/>
                <w:color w:val="000000" w:themeColor="text1"/>
                <w:sz w:val="20"/>
                <w:szCs w:val="20"/>
                <w:lang w:val="ro-RO" w:eastAsia="ro-MD"/>
              </w:rPr>
              <w:t>sau de valoarea pasivelor emise de o bancă;</w:t>
            </w:r>
          </w:p>
        </w:tc>
        <w:tc>
          <w:tcPr>
            <w:tcW w:w="807" w:type="pct"/>
          </w:tcPr>
          <w:p w14:paraId="299FEF2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77A694E4"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4CAAD3FB"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p.4 din Regulamentul cu privire la fondurile proprii ale băncilor și cerințele de capital, aprobat prin HCE al BNM nr.109/2018, prin noțiunea de „deținere sintetică”.</w:t>
            </w:r>
          </w:p>
        </w:tc>
      </w:tr>
      <w:tr w:rsidR="009B1FBA" w:rsidRPr="003344E0" w14:paraId="54D443A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8358F5E"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b/>
                <w:color w:val="000000" w:themeColor="text1"/>
                <w:sz w:val="20"/>
                <w:szCs w:val="20"/>
                <w:lang w:val="ro-RO"/>
              </w:rPr>
              <w:t>127.</w:t>
            </w:r>
            <w:r w:rsidRPr="00684853">
              <w:rPr>
                <w:rFonts w:ascii="Times New Roman" w:hAnsi="Times New Roman" w:cs="Times New Roman"/>
                <w:color w:val="000000" w:themeColor="text1"/>
                <w:sz w:val="20"/>
                <w:szCs w:val="20"/>
                <w:lang w:val="ro-RO"/>
              </w:rPr>
              <w:t xml:space="preserve"> „sistem de garanții încrucișate” înseamnă un sistem care îndeplinește toate condițiile următoare:</w:t>
            </w:r>
          </w:p>
          <w:p w14:paraId="79C9E156" w14:textId="77777777" w:rsidR="009B1FBA" w:rsidRPr="00684853" w:rsidRDefault="009B1FBA" w:rsidP="009B1FBA">
            <w:pPr>
              <w:spacing w:before="120"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instituțiile se încadrează în același sistem instituțional de protecție menționat la articolul 113 alineatul (7) sau sunt permanent afiliate unei case centrale în cadrul unei rețele;</w:t>
            </w:r>
          </w:p>
          <w:p w14:paraId="50D6986D" w14:textId="77777777" w:rsidR="009B1FBA" w:rsidRPr="00684853" w:rsidRDefault="009B1FBA" w:rsidP="009B1FBA">
            <w:pPr>
              <w:spacing w:before="120"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53A274EC" w14:textId="77777777" w:rsidR="009B1FBA" w:rsidRPr="00684853" w:rsidRDefault="009B1FBA" w:rsidP="009B1FBA">
            <w:pPr>
              <w:spacing w:before="120"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instituțiile sunt consolidate integral în conformitate cu articolul 22 din Directiva 2013/34/UE și sunt incluse în supravegherea pe bază consolidată a instituției care este instituția-mamă dintr-un stat membru în conformitate cu partea întâi titlul II capitolul 2 din prezentul regulament și care face obiectul unei cerințe de fonduri proprii;</w:t>
            </w:r>
          </w:p>
          <w:p w14:paraId="1A6C6E15" w14:textId="77777777" w:rsidR="009B1FBA" w:rsidRPr="00684853" w:rsidRDefault="009B1FBA" w:rsidP="009B1FBA">
            <w:pPr>
              <w:spacing w:before="120"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 instituția-mamă dintr-un stat membru și filialele sunt stabilite în același stat membru și fac obiectul autorizării și supravegherii de către aceeași autoritate competentă;</w:t>
            </w:r>
          </w:p>
          <w:p w14:paraId="4CC7E821" w14:textId="77777777" w:rsidR="009B1FBA" w:rsidRPr="00684853" w:rsidRDefault="009B1FBA" w:rsidP="009B1FBA">
            <w:pPr>
              <w:spacing w:before="120"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(d) instituția-mamă dintr-un stat membru și filialele au încheiat un acord de stabilire contractuală sau legală a responsabilităților care protejează instituțiile respective și le garantează, în speță, lichiditatea și solvabilitatea pentru a evita falimentul, în cazul în care este necesar;</w:t>
            </w:r>
          </w:p>
          <w:p w14:paraId="2C21254A" w14:textId="77777777" w:rsidR="009B1FBA" w:rsidRPr="00684853" w:rsidRDefault="009B1FBA" w:rsidP="009B1FBA">
            <w:pPr>
              <w:spacing w:before="120"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(e) sunt instituite mecanisme pentru a asigura furnizarea promptă a mijloacelor financiare sub formă de capital și lichiditate dacă acest lucru este impus în acordul de stabilire contractuală sau legală a responsabilităților menționat la litera (d);</w:t>
            </w:r>
          </w:p>
          <w:p w14:paraId="0EA03F8F" w14:textId="77777777" w:rsidR="009B1FBA" w:rsidRPr="00684853" w:rsidRDefault="009B1FBA" w:rsidP="009B1FBA">
            <w:pPr>
              <w:spacing w:before="120"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(f) adecvarea mecanismelor menționate la literele (d) și (e) este monitorizată în mod regulat de către autoritatea competentă;</w:t>
            </w:r>
          </w:p>
          <w:p w14:paraId="34B302DA" w14:textId="77777777" w:rsidR="009B1FBA" w:rsidRPr="00684853" w:rsidRDefault="009B1FBA" w:rsidP="009B1FBA">
            <w:pPr>
              <w:spacing w:before="120"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(g) perioada minimă de preaviz pentru ieșirea voluntară a unei filiale din acordul de stabilire a responsabilităților este de 10 ani;</w:t>
            </w:r>
          </w:p>
          <w:p w14:paraId="52813DFC" w14:textId="77777777" w:rsidR="009B1FBA" w:rsidRPr="00684853" w:rsidRDefault="009B1FBA" w:rsidP="009B1FBA">
            <w:pPr>
              <w:spacing w:before="120"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(h) autoritatea competentă este împuternicită să interzică o ieșire voluntară a unei filiale din acordul de stabilire a responsabilităților;</w:t>
            </w:r>
          </w:p>
        </w:tc>
        <w:tc>
          <w:tcPr>
            <w:tcW w:w="1357" w:type="pct"/>
          </w:tcPr>
          <w:p w14:paraId="4333CFC1"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35B5E579" w14:textId="77777777" w:rsidR="009B1FBA" w:rsidRPr="00684853" w:rsidRDefault="009B1FBA" w:rsidP="009B1FBA">
            <w:pPr>
              <w:spacing w:after="0" w:line="240" w:lineRule="auto"/>
              <w:ind w:right="120"/>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 Norme UE neaplicabile</w:t>
            </w:r>
          </w:p>
        </w:tc>
        <w:tc>
          <w:tcPr>
            <w:tcW w:w="912" w:type="pct"/>
          </w:tcPr>
          <w:p w14:paraId="1E311BF1"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Legislația RM nu prevede și nu reglementează sistemele instituționale de protecție, care reprezintă una din condițiile prevăzute în cadrul european.</w:t>
            </w:r>
          </w:p>
          <w:p w14:paraId="5D099CE1"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3344E0" w14:paraId="356178C2"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E33FDF6"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b/>
                <w:color w:val="000000" w:themeColor="text1"/>
                <w:sz w:val="20"/>
                <w:szCs w:val="20"/>
                <w:lang w:val="ro-RO"/>
              </w:rPr>
              <w:t>M8</w:t>
            </w:r>
          </w:p>
          <w:p w14:paraId="5BA2AB38"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b/>
                <w:color w:val="000000" w:themeColor="text1"/>
                <w:sz w:val="20"/>
                <w:szCs w:val="20"/>
                <w:lang w:val="ro-RO"/>
              </w:rPr>
              <w:t xml:space="preserve">128. </w:t>
            </w:r>
            <w:r w:rsidRPr="00684853">
              <w:rPr>
                <w:rFonts w:ascii="Times New Roman" w:hAnsi="Times New Roman"/>
                <w:color w:val="000000" w:themeColor="text1"/>
                <w:sz w:val="20"/>
                <w:szCs w:val="20"/>
                <w:lang w:val="ro-RO"/>
              </w:rPr>
              <w:t xml:space="preserve">„elemente care pot fi distribuite” înseamnă cuantumul profiturilor de la sfârșitul ultimului exercițiu financiar plus eventualele profituri reportate și rezerve disponibile în acest scop înainte de distribuirile către deținătorii instrumentelor de fonduri proprii, minus pierderile reportate, profiturile care nu pot fi distribuite în temeiul dreptului Uniunii sau al dreptului intern sau al actului constitutiv al instituției și eventualele sume plasate în rezerve care nu pot fi distribuite în conformitate cu dreptul intern sau statutul instituției, în fiecare caz în ceea ce </w:t>
            </w:r>
            <w:proofErr w:type="spellStart"/>
            <w:r w:rsidRPr="00684853">
              <w:rPr>
                <w:rFonts w:ascii="Times New Roman" w:hAnsi="Times New Roman"/>
                <w:color w:val="000000" w:themeColor="text1"/>
                <w:sz w:val="20"/>
                <w:szCs w:val="20"/>
                <w:lang w:val="ro-RO"/>
              </w:rPr>
              <w:t>priveste</w:t>
            </w:r>
            <w:proofErr w:type="spellEnd"/>
            <w:r w:rsidRPr="00684853">
              <w:rPr>
                <w:rFonts w:ascii="Times New Roman" w:hAnsi="Times New Roman"/>
                <w:color w:val="000000" w:themeColor="text1"/>
                <w:sz w:val="20"/>
                <w:szCs w:val="20"/>
                <w:lang w:val="ro-RO"/>
              </w:rPr>
              <w:t xml:space="preserve"> categoria specifică de instrumente de fonduri proprii la care se referă dreptul Uniunii sau dreptul intern, actul constitutiv sau statutul </w:t>
            </w:r>
            <w:proofErr w:type="spellStart"/>
            <w:r w:rsidRPr="00684853">
              <w:rPr>
                <w:rFonts w:ascii="Times New Roman" w:hAnsi="Times New Roman"/>
                <w:color w:val="000000" w:themeColor="text1"/>
                <w:sz w:val="20"/>
                <w:szCs w:val="20"/>
                <w:lang w:val="ro-RO"/>
              </w:rPr>
              <w:t>instituției;profiturile</w:t>
            </w:r>
            <w:proofErr w:type="spellEnd"/>
            <w:r w:rsidRPr="00684853">
              <w:rPr>
                <w:rFonts w:ascii="Times New Roman" w:hAnsi="Times New Roman"/>
                <w:color w:val="000000" w:themeColor="text1"/>
                <w:sz w:val="20"/>
                <w:szCs w:val="20"/>
                <w:lang w:val="ro-RO"/>
              </w:rPr>
              <w:t>, pierderile și rezervele respective</w:t>
            </w:r>
            <w:r w:rsidRPr="00684853" w:rsidDel="00D87560">
              <w:rPr>
                <w:rFonts w:ascii="Times New Roman" w:hAnsi="Times New Roman"/>
                <w:color w:val="000000" w:themeColor="text1"/>
                <w:sz w:val="20"/>
                <w:szCs w:val="20"/>
                <w:lang w:val="ro-RO"/>
              </w:rPr>
              <w:t xml:space="preserve"> </w:t>
            </w:r>
            <w:r w:rsidRPr="00684853">
              <w:rPr>
                <w:rFonts w:ascii="Times New Roman" w:hAnsi="Times New Roman"/>
                <w:color w:val="000000" w:themeColor="text1"/>
                <w:sz w:val="20"/>
                <w:szCs w:val="20"/>
                <w:lang w:val="ro-RO"/>
              </w:rPr>
              <w:t>fiind determinate pe baza conturilor individuale ale  instituției,  și  nu  pe  baza   conturilor consolidate;</w:t>
            </w:r>
          </w:p>
        </w:tc>
        <w:tc>
          <w:tcPr>
            <w:tcW w:w="1357" w:type="pct"/>
          </w:tcPr>
          <w:p w14:paraId="0A8F7011" w14:textId="77777777" w:rsidR="009B1FBA" w:rsidRPr="00462761" w:rsidRDefault="009B1FBA" w:rsidP="009B1FBA">
            <w:pPr>
              <w:spacing w:after="0" w:line="240" w:lineRule="auto"/>
              <w:jc w:val="both"/>
              <w:rPr>
                <w:rFonts w:ascii="Times New Roman" w:eastAsia="Times New Roman" w:hAnsi="Times New Roman" w:cs="Times New Roman"/>
                <w:color w:val="000000" w:themeColor="text1"/>
                <w:sz w:val="20"/>
                <w:szCs w:val="20"/>
                <w:lang w:val="it-CH" w:eastAsia="ro-MD"/>
              </w:rPr>
            </w:pPr>
            <w:r w:rsidRPr="00684853">
              <w:rPr>
                <w:rFonts w:ascii="Times New Roman" w:hAnsi="Times New Roman" w:cs="Times New Roman"/>
                <w:b/>
                <w:bCs/>
                <w:color w:val="000000" w:themeColor="text1"/>
                <w:sz w:val="20"/>
                <w:szCs w:val="20"/>
                <w:lang w:val="ro-RO"/>
              </w:rPr>
              <w:t>elemente care pot fi distribuite</w:t>
            </w:r>
            <w:r w:rsidRPr="00684853">
              <w:rPr>
                <w:rFonts w:ascii="Times New Roman" w:hAnsi="Times New Roman" w:cs="Times New Roman"/>
                <w:color w:val="000000" w:themeColor="text1"/>
                <w:sz w:val="20"/>
                <w:szCs w:val="20"/>
                <w:lang w:val="ro-RO"/>
              </w:rPr>
              <w:t xml:space="preserve"> - </w:t>
            </w:r>
            <w:r w:rsidRPr="00462761">
              <w:rPr>
                <w:rFonts w:ascii="Times New Roman" w:eastAsia="Times New Roman" w:hAnsi="Times New Roman" w:cs="Times New Roman"/>
                <w:color w:val="000000" w:themeColor="text1"/>
                <w:sz w:val="20"/>
                <w:szCs w:val="20"/>
                <w:lang w:val="it-CH" w:eastAsia="ro-MD"/>
              </w:rPr>
              <w:t>cuantumul profiturilor de la sfârșitul ultimului exercițiu financiar plus eventualele profituri reportate și rezervele disponibile în acest scop înainte de distribuirile către deținătorii instrumentelor de fonduri proprii, minus pierderile reportate, profiturile care nu pot fi distribuite în temeiul dispozițiilor legislației sau al actului constitutiv al băncii și sumele plasate în rezerve care nu pot fi distribuite în temeiul dispozițiilor legislației sau al actului constitutiv al acesteia; profiturile, pierderile și rezervele respective sunt determinate pe baza situațiilor financiare individuale ale băncii și nu pe baza situațiilor financiare consolidate;</w:t>
            </w:r>
          </w:p>
          <w:p w14:paraId="3BCB0528" w14:textId="77777777" w:rsidR="009B1FBA" w:rsidRPr="00462761" w:rsidRDefault="009B1FBA" w:rsidP="009B1FBA">
            <w:pPr>
              <w:spacing w:after="0" w:line="240" w:lineRule="auto"/>
              <w:jc w:val="both"/>
              <w:rPr>
                <w:rFonts w:ascii="Times New Roman" w:hAnsi="Times New Roman" w:cs="Times New Roman"/>
                <w:color w:val="000000" w:themeColor="text1"/>
                <w:sz w:val="20"/>
                <w:szCs w:val="20"/>
                <w:lang w:val="it-CH"/>
              </w:rPr>
            </w:pPr>
          </w:p>
        </w:tc>
        <w:tc>
          <w:tcPr>
            <w:tcW w:w="807" w:type="pct"/>
          </w:tcPr>
          <w:p w14:paraId="7691A63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p w14:paraId="4CA2B89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19914C0F"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it-CH"/>
              </w:rPr>
            </w:pPr>
            <w:r w:rsidRPr="00FC5DAB">
              <w:rPr>
                <w:rFonts w:ascii="Times New Roman" w:hAnsi="Times New Roman" w:cs="Times New Roman"/>
                <w:bCs/>
                <w:color w:val="000000" w:themeColor="text1"/>
                <w:sz w:val="20"/>
                <w:szCs w:val="20"/>
                <w:lang w:val="ro-RO"/>
              </w:rPr>
              <w:t>Regulamentul nr.109/2018 cu privire la fondurile proprii ale băncilor și cerințele de capital</w:t>
            </w:r>
          </w:p>
          <w:p w14:paraId="761F99F0"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it-CH"/>
              </w:rPr>
            </w:pPr>
          </w:p>
        </w:tc>
      </w:tr>
      <w:tr w:rsidR="009B1FBA" w:rsidRPr="00684853" w14:paraId="15889874"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7628BF5"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▼M5</w:t>
            </w:r>
          </w:p>
          <w:p w14:paraId="1AA01BE9"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129. „societate de administrare” înseamnă o societate de administrare astfel cum este definită la articolul 2 punctul 13 din Regulamentul (UE) 2017/2402;</w:t>
            </w:r>
          </w:p>
        </w:tc>
        <w:tc>
          <w:tcPr>
            <w:tcW w:w="1357" w:type="pct"/>
          </w:tcPr>
          <w:p w14:paraId="0B5B6E53"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3.27. societate de administrare înseamnă o entitate care administrează în mod curent un portofoliu de creanțe achiziționate sau expunerile din credite-suport; </w:t>
            </w:r>
          </w:p>
        </w:tc>
        <w:tc>
          <w:tcPr>
            <w:tcW w:w="807" w:type="pct"/>
          </w:tcPr>
          <w:p w14:paraId="4DA40DD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9B4BB77"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Regulamentul privind tratamentul prudențial al securitizărilor</w:t>
            </w:r>
          </w:p>
        </w:tc>
      </w:tr>
      <w:tr w:rsidR="009B1FBA" w:rsidRPr="00684853" w14:paraId="2EDECC6C"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1924" w:type="pct"/>
          </w:tcPr>
          <w:p w14:paraId="344D53E9"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▼M8</w:t>
            </w:r>
          </w:p>
          <w:p w14:paraId="1598ED36"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color w:val="000000" w:themeColor="text1"/>
                <w:sz w:val="20"/>
                <w:szCs w:val="20"/>
                <w:lang w:val="ro-RO"/>
              </w:rPr>
              <w:t xml:space="preserve">130. „autoritate de </w:t>
            </w:r>
            <w:proofErr w:type="spellStart"/>
            <w:r w:rsidRPr="00684853">
              <w:rPr>
                <w:rFonts w:ascii="Times New Roman" w:hAnsi="Times New Roman"/>
                <w:color w:val="000000" w:themeColor="text1"/>
                <w:sz w:val="20"/>
                <w:szCs w:val="20"/>
                <w:lang w:val="ro-RO"/>
              </w:rPr>
              <w:t>rezoluţie</w:t>
            </w:r>
            <w:proofErr w:type="spellEnd"/>
            <w:r w:rsidRPr="00684853">
              <w:rPr>
                <w:rFonts w:ascii="Times New Roman" w:hAnsi="Times New Roman"/>
                <w:color w:val="000000" w:themeColor="text1"/>
                <w:sz w:val="20"/>
                <w:szCs w:val="20"/>
                <w:lang w:val="ro-RO"/>
              </w:rPr>
              <w:t xml:space="preserve">” înseamnă o autoritate de </w:t>
            </w:r>
            <w:proofErr w:type="spellStart"/>
            <w:r w:rsidRPr="00684853">
              <w:rPr>
                <w:rFonts w:ascii="Times New Roman" w:hAnsi="Times New Roman"/>
                <w:color w:val="000000" w:themeColor="text1"/>
                <w:sz w:val="20"/>
                <w:szCs w:val="20"/>
                <w:lang w:val="ro-RO"/>
              </w:rPr>
              <w:t>rezoluţie</w:t>
            </w:r>
            <w:proofErr w:type="spellEnd"/>
            <w:r w:rsidRPr="00684853">
              <w:rPr>
                <w:rFonts w:ascii="Times New Roman" w:hAnsi="Times New Roman"/>
                <w:color w:val="000000" w:themeColor="text1"/>
                <w:sz w:val="20"/>
                <w:szCs w:val="20"/>
                <w:lang w:val="ro-RO"/>
              </w:rPr>
              <w:t>, astfel cum este definită la articolul 2 alineatul (1) punctul 18 din Directiva 2014/59/UE;</w:t>
            </w:r>
          </w:p>
        </w:tc>
        <w:tc>
          <w:tcPr>
            <w:tcW w:w="1357" w:type="pct"/>
          </w:tcPr>
          <w:p w14:paraId="26D0E2BF"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8) autoritate de </w:t>
            </w:r>
            <w:proofErr w:type="spellStart"/>
            <w:r w:rsidRPr="00684853">
              <w:rPr>
                <w:rFonts w:ascii="Times New Roman" w:hAnsi="Times New Roman" w:cs="Times New Roman"/>
                <w:color w:val="000000" w:themeColor="text1"/>
                <w:sz w:val="20"/>
                <w:szCs w:val="20"/>
                <w:lang w:val="ro-RO"/>
              </w:rPr>
              <w:t>rezoluţie</w:t>
            </w:r>
            <w:proofErr w:type="spellEnd"/>
            <w:r w:rsidRPr="00684853">
              <w:rPr>
                <w:rFonts w:ascii="Times New Roman" w:hAnsi="Times New Roman" w:cs="Times New Roman"/>
                <w:color w:val="000000" w:themeColor="text1"/>
                <w:sz w:val="20"/>
                <w:szCs w:val="20"/>
                <w:lang w:val="ro-RO"/>
              </w:rPr>
              <w:t xml:space="preserve"> – autoritate împuternicită să aplice instrumente de </w:t>
            </w:r>
            <w:proofErr w:type="spellStart"/>
            <w:r w:rsidRPr="00684853">
              <w:rPr>
                <w:rFonts w:ascii="Times New Roman" w:hAnsi="Times New Roman" w:cs="Times New Roman"/>
                <w:color w:val="000000" w:themeColor="text1"/>
                <w:sz w:val="20"/>
                <w:szCs w:val="20"/>
                <w:lang w:val="ro-RO"/>
              </w:rPr>
              <w:t>rezoluţie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să exercite </w:t>
            </w:r>
            <w:proofErr w:type="spellStart"/>
            <w:r w:rsidRPr="00684853">
              <w:rPr>
                <w:rFonts w:ascii="Times New Roman" w:hAnsi="Times New Roman" w:cs="Times New Roman"/>
                <w:color w:val="000000" w:themeColor="text1"/>
                <w:sz w:val="20"/>
                <w:szCs w:val="20"/>
                <w:lang w:val="ro-RO"/>
              </w:rPr>
              <w:t>competenţe</w:t>
            </w:r>
            <w:proofErr w:type="spellEnd"/>
            <w:r w:rsidRPr="00684853">
              <w:rPr>
                <w:rFonts w:ascii="Times New Roman" w:hAnsi="Times New Roman" w:cs="Times New Roman"/>
                <w:color w:val="000000" w:themeColor="text1"/>
                <w:sz w:val="20"/>
                <w:szCs w:val="20"/>
                <w:lang w:val="ro-RO"/>
              </w:rPr>
              <w:t xml:space="preserve"> de </w:t>
            </w:r>
            <w:proofErr w:type="spellStart"/>
            <w:r w:rsidRPr="00684853">
              <w:rPr>
                <w:rFonts w:ascii="Times New Roman" w:hAnsi="Times New Roman" w:cs="Times New Roman"/>
                <w:color w:val="000000" w:themeColor="text1"/>
                <w:sz w:val="20"/>
                <w:szCs w:val="20"/>
                <w:lang w:val="ro-RO"/>
              </w:rPr>
              <w:t>rezoluţie</w:t>
            </w:r>
            <w:proofErr w:type="spellEnd"/>
            <w:r w:rsidRPr="00684853">
              <w:rPr>
                <w:rFonts w:ascii="Times New Roman" w:hAnsi="Times New Roman" w:cs="Times New Roman"/>
                <w:color w:val="000000" w:themeColor="text1"/>
                <w:sz w:val="20"/>
                <w:szCs w:val="20"/>
                <w:lang w:val="ro-RO"/>
              </w:rPr>
              <w:t>, potrivit prezentei legi;</w:t>
            </w:r>
          </w:p>
        </w:tc>
        <w:tc>
          <w:tcPr>
            <w:tcW w:w="807" w:type="pct"/>
          </w:tcPr>
          <w:p w14:paraId="369780B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D31E9AF"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Legea nr. 232/2016 privind redresarea </w:t>
            </w:r>
            <w:proofErr w:type="spellStart"/>
            <w:r w:rsidRPr="00FC5DAB">
              <w:rPr>
                <w:rFonts w:ascii="Times New Roman" w:hAnsi="Times New Roman" w:cs="Times New Roman"/>
                <w:bCs/>
                <w:color w:val="000000" w:themeColor="text1"/>
                <w:sz w:val="20"/>
                <w:szCs w:val="20"/>
                <w:lang w:val="ro-RO"/>
              </w:rPr>
              <w:t>şi</w:t>
            </w:r>
            <w:proofErr w:type="spellEnd"/>
            <w:r w:rsidRPr="00FC5DAB">
              <w:rPr>
                <w:rFonts w:ascii="Times New Roman" w:hAnsi="Times New Roman" w:cs="Times New Roman"/>
                <w:bCs/>
                <w:color w:val="000000" w:themeColor="text1"/>
                <w:sz w:val="20"/>
                <w:szCs w:val="20"/>
                <w:lang w:val="ro-RO"/>
              </w:rPr>
              <w:t xml:space="preserve"> </w:t>
            </w:r>
            <w:proofErr w:type="spellStart"/>
            <w:r w:rsidRPr="00FC5DAB">
              <w:rPr>
                <w:rFonts w:ascii="Times New Roman" w:hAnsi="Times New Roman" w:cs="Times New Roman"/>
                <w:bCs/>
                <w:color w:val="000000" w:themeColor="text1"/>
                <w:sz w:val="20"/>
                <w:szCs w:val="20"/>
                <w:lang w:val="ro-RO"/>
              </w:rPr>
              <w:t>rezoluţia</w:t>
            </w:r>
            <w:proofErr w:type="spellEnd"/>
            <w:r w:rsidRPr="00FC5DAB">
              <w:rPr>
                <w:rFonts w:ascii="Times New Roman" w:hAnsi="Times New Roman" w:cs="Times New Roman"/>
                <w:bCs/>
                <w:color w:val="000000" w:themeColor="text1"/>
                <w:sz w:val="20"/>
                <w:szCs w:val="20"/>
                <w:lang w:val="ro-RO"/>
              </w:rPr>
              <w:t xml:space="preserve"> băncilor</w:t>
            </w:r>
          </w:p>
        </w:tc>
      </w:tr>
      <w:tr w:rsidR="009B1FBA" w:rsidRPr="003344E0" w14:paraId="6BEC19A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45509CD"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M15</w:t>
            </w:r>
          </w:p>
          <w:p w14:paraId="3D65CAA6"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130a. „autoritate relevantă dintr-o țară terță” înseamnă o autoritate dintr-o țară terță, astfel cum este definită la articolul 2 alineatul (1) punctul 90 din Directiva 2014/59/UE;</w:t>
            </w:r>
          </w:p>
        </w:tc>
        <w:tc>
          <w:tcPr>
            <w:tcW w:w="1357" w:type="pct"/>
          </w:tcPr>
          <w:p w14:paraId="051C1F98"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22F4C32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22EFFDE6"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Urmează a se transpune prin proiectul de modificare a Legii nr.232/2016 privind </w:t>
            </w:r>
            <w:r w:rsidRPr="00FC5DAB">
              <w:rPr>
                <w:rFonts w:ascii="Times New Roman" w:hAnsi="Times New Roman" w:cs="Times New Roman"/>
                <w:bCs/>
                <w:color w:val="000000" w:themeColor="text1"/>
                <w:sz w:val="20"/>
                <w:szCs w:val="20"/>
                <w:lang w:val="ro-RO"/>
              </w:rPr>
              <w:lastRenderedPageBreak/>
              <w:t xml:space="preserve">redresarea </w:t>
            </w:r>
            <w:proofErr w:type="spellStart"/>
            <w:r w:rsidRPr="00FC5DAB">
              <w:rPr>
                <w:rFonts w:ascii="Times New Roman" w:hAnsi="Times New Roman" w:cs="Times New Roman"/>
                <w:bCs/>
                <w:color w:val="000000" w:themeColor="text1"/>
                <w:sz w:val="20"/>
                <w:szCs w:val="20"/>
                <w:lang w:val="ro-RO"/>
              </w:rPr>
              <w:t>şi</w:t>
            </w:r>
            <w:proofErr w:type="spellEnd"/>
            <w:r w:rsidRPr="00FC5DAB">
              <w:rPr>
                <w:rFonts w:ascii="Times New Roman" w:hAnsi="Times New Roman" w:cs="Times New Roman"/>
                <w:bCs/>
                <w:color w:val="000000" w:themeColor="text1"/>
                <w:sz w:val="20"/>
                <w:szCs w:val="20"/>
                <w:lang w:val="ro-RO"/>
              </w:rPr>
              <w:t xml:space="preserve"> </w:t>
            </w:r>
            <w:proofErr w:type="spellStart"/>
            <w:r w:rsidRPr="00FC5DAB">
              <w:rPr>
                <w:rFonts w:ascii="Times New Roman" w:hAnsi="Times New Roman" w:cs="Times New Roman"/>
                <w:bCs/>
                <w:color w:val="000000" w:themeColor="text1"/>
                <w:sz w:val="20"/>
                <w:szCs w:val="20"/>
                <w:lang w:val="ro-RO"/>
              </w:rPr>
              <w:t>rezoluţia</w:t>
            </w:r>
            <w:proofErr w:type="spellEnd"/>
            <w:r w:rsidRPr="00FC5DAB">
              <w:rPr>
                <w:rFonts w:ascii="Times New Roman" w:hAnsi="Times New Roman" w:cs="Times New Roman"/>
                <w:bCs/>
                <w:color w:val="000000" w:themeColor="text1"/>
                <w:sz w:val="20"/>
                <w:szCs w:val="20"/>
                <w:lang w:val="ro-RO"/>
              </w:rPr>
              <w:t xml:space="preserve"> băncilor.</w:t>
            </w:r>
          </w:p>
        </w:tc>
      </w:tr>
      <w:tr w:rsidR="009B1FBA" w:rsidRPr="003344E0" w14:paraId="04524A9A"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BA0DEE1"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 xml:space="preserve">131. „entitate de </w:t>
            </w:r>
            <w:proofErr w:type="spellStart"/>
            <w:r w:rsidRPr="00684853">
              <w:rPr>
                <w:rFonts w:ascii="Times New Roman" w:hAnsi="Times New Roman"/>
                <w:color w:val="000000" w:themeColor="text1"/>
                <w:sz w:val="20"/>
                <w:szCs w:val="20"/>
                <w:lang w:val="ro-RO"/>
              </w:rPr>
              <w:t>rezoluţie</w:t>
            </w:r>
            <w:proofErr w:type="spellEnd"/>
            <w:r w:rsidRPr="00684853">
              <w:rPr>
                <w:rFonts w:ascii="Times New Roman" w:hAnsi="Times New Roman"/>
                <w:color w:val="000000" w:themeColor="text1"/>
                <w:sz w:val="20"/>
                <w:szCs w:val="20"/>
                <w:lang w:val="ro-RO"/>
              </w:rPr>
              <w:t xml:space="preserve">” înseamnă o entitate de </w:t>
            </w:r>
            <w:proofErr w:type="spellStart"/>
            <w:r w:rsidRPr="00684853">
              <w:rPr>
                <w:rFonts w:ascii="Times New Roman" w:hAnsi="Times New Roman"/>
                <w:color w:val="000000" w:themeColor="text1"/>
                <w:sz w:val="20"/>
                <w:szCs w:val="20"/>
                <w:lang w:val="ro-RO"/>
              </w:rPr>
              <w:t>rezoluţie</w:t>
            </w:r>
            <w:proofErr w:type="spellEnd"/>
            <w:r w:rsidRPr="00684853">
              <w:rPr>
                <w:rFonts w:ascii="Times New Roman" w:hAnsi="Times New Roman"/>
                <w:color w:val="000000" w:themeColor="text1"/>
                <w:sz w:val="20"/>
                <w:szCs w:val="20"/>
                <w:lang w:val="ro-RO"/>
              </w:rPr>
              <w:t>, astfel cum este definită la articolul 2 alineatul (1) punctul 83a din Directiva 2014/59/UE;</w:t>
            </w:r>
          </w:p>
        </w:tc>
        <w:tc>
          <w:tcPr>
            <w:tcW w:w="1357" w:type="pct"/>
          </w:tcPr>
          <w:p w14:paraId="45933508"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3B663ED6"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5C8563CB"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Urmează a se transpune prin proiectul de modificare a Legii nr.232/2016 privind redresarea </w:t>
            </w:r>
            <w:proofErr w:type="spellStart"/>
            <w:r w:rsidRPr="00FC5DAB">
              <w:rPr>
                <w:rFonts w:ascii="Times New Roman" w:hAnsi="Times New Roman" w:cs="Times New Roman"/>
                <w:bCs/>
                <w:color w:val="000000" w:themeColor="text1"/>
                <w:sz w:val="20"/>
                <w:szCs w:val="20"/>
                <w:lang w:val="ro-RO"/>
              </w:rPr>
              <w:t>şi</w:t>
            </w:r>
            <w:proofErr w:type="spellEnd"/>
            <w:r w:rsidRPr="00FC5DAB">
              <w:rPr>
                <w:rFonts w:ascii="Times New Roman" w:hAnsi="Times New Roman" w:cs="Times New Roman"/>
                <w:bCs/>
                <w:color w:val="000000" w:themeColor="text1"/>
                <w:sz w:val="20"/>
                <w:szCs w:val="20"/>
                <w:lang w:val="ro-RO"/>
              </w:rPr>
              <w:t xml:space="preserve"> </w:t>
            </w:r>
            <w:proofErr w:type="spellStart"/>
            <w:r w:rsidRPr="00FC5DAB">
              <w:rPr>
                <w:rFonts w:ascii="Times New Roman" w:hAnsi="Times New Roman" w:cs="Times New Roman"/>
                <w:bCs/>
                <w:color w:val="000000" w:themeColor="text1"/>
                <w:sz w:val="20"/>
                <w:szCs w:val="20"/>
                <w:lang w:val="ro-RO"/>
              </w:rPr>
              <w:t>rezoluţia</w:t>
            </w:r>
            <w:proofErr w:type="spellEnd"/>
            <w:r w:rsidRPr="00FC5DAB">
              <w:rPr>
                <w:rFonts w:ascii="Times New Roman" w:hAnsi="Times New Roman" w:cs="Times New Roman"/>
                <w:bCs/>
                <w:color w:val="000000" w:themeColor="text1"/>
                <w:sz w:val="20"/>
                <w:szCs w:val="20"/>
                <w:lang w:val="ro-RO"/>
              </w:rPr>
              <w:t xml:space="preserve"> băncilor.</w:t>
            </w:r>
          </w:p>
        </w:tc>
      </w:tr>
      <w:tr w:rsidR="009B1FBA" w:rsidRPr="003344E0" w14:paraId="68A31360"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4049FFA"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132. „grup de </w:t>
            </w:r>
            <w:proofErr w:type="spellStart"/>
            <w:r w:rsidRPr="00684853">
              <w:rPr>
                <w:rFonts w:ascii="Times New Roman" w:hAnsi="Times New Roman"/>
                <w:color w:val="000000" w:themeColor="text1"/>
                <w:sz w:val="20"/>
                <w:szCs w:val="20"/>
                <w:lang w:val="ro-RO"/>
              </w:rPr>
              <w:t>rezoluţie</w:t>
            </w:r>
            <w:proofErr w:type="spellEnd"/>
            <w:r w:rsidRPr="00684853">
              <w:rPr>
                <w:rFonts w:ascii="Times New Roman" w:hAnsi="Times New Roman"/>
                <w:color w:val="000000" w:themeColor="text1"/>
                <w:sz w:val="20"/>
                <w:szCs w:val="20"/>
                <w:lang w:val="ro-RO"/>
              </w:rPr>
              <w:t xml:space="preserve">” înseamnă un grup de </w:t>
            </w:r>
            <w:proofErr w:type="spellStart"/>
            <w:r w:rsidRPr="00684853">
              <w:rPr>
                <w:rFonts w:ascii="Times New Roman" w:hAnsi="Times New Roman"/>
                <w:color w:val="000000" w:themeColor="text1"/>
                <w:sz w:val="20"/>
                <w:szCs w:val="20"/>
                <w:lang w:val="ro-RO"/>
              </w:rPr>
              <w:t>rezoluţie</w:t>
            </w:r>
            <w:proofErr w:type="spellEnd"/>
            <w:r w:rsidRPr="00684853">
              <w:rPr>
                <w:rFonts w:ascii="Times New Roman" w:hAnsi="Times New Roman"/>
                <w:color w:val="000000" w:themeColor="text1"/>
                <w:sz w:val="20"/>
                <w:szCs w:val="20"/>
                <w:lang w:val="ro-RO"/>
              </w:rPr>
              <w:t xml:space="preserve">, astfel cum este definit la articolul 2 alineatul (1) punctul 83b din Directiva 2014/59/UE; </w:t>
            </w:r>
          </w:p>
        </w:tc>
        <w:tc>
          <w:tcPr>
            <w:tcW w:w="1357" w:type="pct"/>
          </w:tcPr>
          <w:p w14:paraId="207A3634"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0B7E3073"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315712A"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Urmează a se transpune prin proiectul de modificare a Legii nr.232/2016 privind redresarea </w:t>
            </w:r>
            <w:proofErr w:type="spellStart"/>
            <w:r w:rsidRPr="00FC5DAB">
              <w:rPr>
                <w:rFonts w:ascii="Times New Roman" w:hAnsi="Times New Roman" w:cs="Times New Roman"/>
                <w:bCs/>
                <w:color w:val="000000" w:themeColor="text1"/>
                <w:sz w:val="20"/>
                <w:szCs w:val="20"/>
                <w:lang w:val="ro-RO"/>
              </w:rPr>
              <w:t>şi</w:t>
            </w:r>
            <w:proofErr w:type="spellEnd"/>
            <w:r w:rsidRPr="00FC5DAB">
              <w:rPr>
                <w:rFonts w:ascii="Times New Roman" w:hAnsi="Times New Roman" w:cs="Times New Roman"/>
                <w:bCs/>
                <w:color w:val="000000" w:themeColor="text1"/>
                <w:sz w:val="20"/>
                <w:szCs w:val="20"/>
                <w:lang w:val="ro-RO"/>
              </w:rPr>
              <w:t xml:space="preserve"> </w:t>
            </w:r>
            <w:proofErr w:type="spellStart"/>
            <w:r w:rsidRPr="00FC5DAB">
              <w:rPr>
                <w:rFonts w:ascii="Times New Roman" w:hAnsi="Times New Roman" w:cs="Times New Roman"/>
                <w:bCs/>
                <w:color w:val="000000" w:themeColor="text1"/>
                <w:sz w:val="20"/>
                <w:szCs w:val="20"/>
                <w:lang w:val="ro-RO"/>
              </w:rPr>
              <w:t>rezoluţia</w:t>
            </w:r>
            <w:proofErr w:type="spellEnd"/>
            <w:r w:rsidRPr="00FC5DAB">
              <w:rPr>
                <w:rFonts w:ascii="Times New Roman" w:hAnsi="Times New Roman" w:cs="Times New Roman"/>
                <w:bCs/>
                <w:color w:val="000000" w:themeColor="text1"/>
                <w:sz w:val="20"/>
                <w:szCs w:val="20"/>
                <w:lang w:val="ro-RO"/>
              </w:rPr>
              <w:t xml:space="preserve"> băncilor.</w:t>
            </w:r>
          </w:p>
        </w:tc>
      </w:tr>
      <w:tr w:rsidR="009B1FBA" w:rsidRPr="003344E0" w14:paraId="7BF6B8C1"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32B2FC7"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133. „</w:t>
            </w:r>
            <w:proofErr w:type="spellStart"/>
            <w:r w:rsidRPr="00684853">
              <w:rPr>
                <w:rFonts w:ascii="Times New Roman" w:hAnsi="Times New Roman"/>
                <w:color w:val="000000" w:themeColor="text1"/>
                <w:sz w:val="20"/>
                <w:szCs w:val="20"/>
                <w:lang w:val="ro-RO"/>
              </w:rPr>
              <w:t>instituţie</w:t>
            </w:r>
            <w:proofErr w:type="spellEnd"/>
            <w:r w:rsidRPr="00684853">
              <w:rPr>
                <w:rFonts w:ascii="Times New Roman" w:hAnsi="Times New Roman"/>
                <w:color w:val="000000" w:themeColor="text1"/>
                <w:sz w:val="20"/>
                <w:szCs w:val="20"/>
                <w:lang w:val="ro-RO"/>
              </w:rPr>
              <w:t xml:space="preserve"> de </w:t>
            </w:r>
            <w:proofErr w:type="spellStart"/>
            <w:r w:rsidRPr="00684853">
              <w:rPr>
                <w:rFonts w:ascii="Times New Roman" w:hAnsi="Times New Roman"/>
                <w:color w:val="000000" w:themeColor="text1"/>
                <w:sz w:val="20"/>
                <w:szCs w:val="20"/>
                <w:lang w:val="ro-RO"/>
              </w:rPr>
              <w:t>importanţă</w:t>
            </w:r>
            <w:proofErr w:type="spellEnd"/>
            <w:r w:rsidRPr="00684853">
              <w:rPr>
                <w:rFonts w:ascii="Times New Roman" w:hAnsi="Times New Roman"/>
                <w:color w:val="000000" w:themeColor="text1"/>
                <w:sz w:val="20"/>
                <w:szCs w:val="20"/>
                <w:lang w:val="ro-RO"/>
              </w:rPr>
              <w:t xml:space="preserve"> sistemică globală” sau „G-SII” înseamnă o G-SII care a fost identificată în conformitate cu articolul 131 alineatele (1) și (2) din Directiva 2013/36/UE; </w:t>
            </w:r>
          </w:p>
        </w:tc>
        <w:tc>
          <w:tcPr>
            <w:tcW w:w="1357" w:type="pct"/>
          </w:tcPr>
          <w:p w14:paraId="3AD4D756"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1255C341"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F305340"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prin proiectul de modificare a Legii nr.202/2017.</w:t>
            </w:r>
          </w:p>
        </w:tc>
      </w:tr>
      <w:tr w:rsidR="009B1FBA" w:rsidRPr="003344E0" w14:paraId="471680D2"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31AC3B7"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134. „</w:t>
            </w:r>
            <w:proofErr w:type="spellStart"/>
            <w:r w:rsidRPr="00684853">
              <w:rPr>
                <w:rFonts w:ascii="Times New Roman" w:hAnsi="Times New Roman"/>
                <w:color w:val="000000" w:themeColor="text1"/>
                <w:sz w:val="20"/>
                <w:szCs w:val="20"/>
                <w:lang w:val="ro-RO"/>
              </w:rPr>
              <w:t>instituţie</w:t>
            </w:r>
            <w:proofErr w:type="spellEnd"/>
            <w:r w:rsidRPr="00684853">
              <w:rPr>
                <w:rFonts w:ascii="Times New Roman" w:hAnsi="Times New Roman"/>
                <w:color w:val="000000" w:themeColor="text1"/>
                <w:sz w:val="20"/>
                <w:szCs w:val="20"/>
                <w:lang w:val="ro-RO"/>
              </w:rPr>
              <w:t xml:space="preserve"> de </w:t>
            </w:r>
            <w:proofErr w:type="spellStart"/>
            <w:r w:rsidRPr="00684853">
              <w:rPr>
                <w:rFonts w:ascii="Times New Roman" w:hAnsi="Times New Roman"/>
                <w:color w:val="000000" w:themeColor="text1"/>
                <w:sz w:val="20"/>
                <w:szCs w:val="20"/>
                <w:lang w:val="ro-RO"/>
              </w:rPr>
              <w:t>importanţă</w:t>
            </w:r>
            <w:proofErr w:type="spellEnd"/>
            <w:r w:rsidRPr="00684853">
              <w:rPr>
                <w:rFonts w:ascii="Times New Roman" w:hAnsi="Times New Roman"/>
                <w:color w:val="000000" w:themeColor="text1"/>
                <w:sz w:val="20"/>
                <w:szCs w:val="20"/>
                <w:lang w:val="ro-RO"/>
              </w:rPr>
              <w:t xml:space="preserve"> sistemică globală din afara UE” sau „G- SII din afara UE” înseamnă un grup bancar sau o bancă de </w:t>
            </w:r>
            <w:proofErr w:type="spellStart"/>
            <w:r w:rsidRPr="00684853">
              <w:rPr>
                <w:rFonts w:ascii="Times New Roman" w:hAnsi="Times New Roman"/>
                <w:color w:val="000000" w:themeColor="text1"/>
                <w:sz w:val="20"/>
                <w:szCs w:val="20"/>
                <w:lang w:val="ro-RO"/>
              </w:rPr>
              <w:t>importanţă</w:t>
            </w:r>
            <w:proofErr w:type="spellEnd"/>
            <w:r w:rsidRPr="00684853">
              <w:rPr>
                <w:rFonts w:ascii="Times New Roman" w:hAnsi="Times New Roman"/>
                <w:color w:val="000000" w:themeColor="text1"/>
                <w:sz w:val="20"/>
                <w:szCs w:val="20"/>
                <w:lang w:val="ro-RO"/>
              </w:rPr>
              <w:t xml:space="preserve"> sistemică globală (G-SIB) care nu este o G-SII și care este inclus(ă) în lista G-SIB publicată de Consiliul pentru Stabilitate Financiară, astfel cum este actualizată periodic; </w:t>
            </w:r>
          </w:p>
        </w:tc>
        <w:tc>
          <w:tcPr>
            <w:tcW w:w="1357" w:type="pct"/>
          </w:tcPr>
          <w:p w14:paraId="74D32A34"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64070E37"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DB94199"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prin proiectul de modificare a Legii nr.202/2017.</w:t>
            </w:r>
          </w:p>
        </w:tc>
      </w:tr>
      <w:tr w:rsidR="009B1FBA" w:rsidRPr="003344E0" w14:paraId="6CD94417"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558C40B"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135. „filială semnificativă” înseamnă o filială care îndeplinește pe bază individuală sau consolidată oricare dintre următoarele </w:t>
            </w:r>
            <w:proofErr w:type="spellStart"/>
            <w:r w:rsidRPr="00684853">
              <w:rPr>
                <w:rFonts w:ascii="Times New Roman" w:hAnsi="Times New Roman"/>
                <w:color w:val="000000" w:themeColor="text1"/>
                <w:sz w:val="20"/>
                <w:szCs w:val="20"/>
                <w:lang w:val="ro-RO"/>
              </w:rPr>
              <w:t>condiţii</w:t>
            </w:r>
            <w:proofErr w:type="spellEnd"/>
            <w:r w:rsidRPr="00684853">
              <w:rPr>
                <w:rFonts w:ascii="Times New Roman" w:hAnsi="Times New Roman"/>
                <w:color w:val="000000" w:themeColor="text1"/>
                <w:sz w:val="20"/>
                <w:szCs w:val="20"/>
                <w:lang w:val="ro-RO"/>
              </w:rPr>
              <w:t xml:space="preserve">: </w:t>
            </w:r>
          </w:p>
          <w:p w14:paraId="7965A5F8"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(a) filiala </w:t>
            </w:r>
            <w:proofErr w:type="spellStart"/>
            <w:r w:rsidRPr="00684853">
              <w:rPr>
                <w:rFonts w:ascii="Times New Roman" w:hAnsi="Times New Roman"/>
                <w:color w:val="000000" w:themeColor="text1"/>
                <w:sz w:val="20"/>
                <w:szCs w:val="20"/>
                <w:lang w:val="ro-RO"/>
              </w:rPr>
              <w:t>deţine</w:t>
            </w:r>
            <w:proofErr w:type="spellEnd"/>
            <w:r w:rsidRPr="00684853">
              <w:rPr>
                <w:rFonts w:ascii="Times New Roman" w:hAnsi="Times New Roman"/>
                <w:color w:val="000000" w:themeColor="text1"/>
                <w:sz w:val="20"/>
                <w:szCs w:val="20"/>
                <w:lang w:val="ro-RO"/>
              </w:rPr>
              <w:t xml:space="preserve"> peste 5 % din activele ponderate la risc pe bază consolidată ale întreprinderii-mamă </w:t>
            </w:r>
            <w:proofErr w:type="spellStart"/>
            <w:r w:rsidRPr="00684853">
              <w:rPr>
                <w:rFonts w:ascii="Times New Roman" w:hAnsi="Times New Roman"/>
                <w:color w:val="000000" w:themeColor="text1"/>
                <w:sz w:val="20"/>
                <w:szCs w:val="20"/>
                <w:lang w:val="ro-RO"/>
              </w:rPr>
              <w:t>iniţiale</w:t>
            </w:r>
            <w:proofErr w:type="spellEnd"/>
            <w:r w:rsidRPr="00684853">
              <w:rPr>
                <w:rFonts w:ascii="Times New Roman" w:hAnsi="Times New Roman"/>
                <w:color w:val="000000" w:themeColor="text1"/>
                <w:sz w:val="20"/>
                <w:szCs w:val="20"/>
                <w:lang w:val="ro-RO"/>
              </w:rPr>
              <w:t>;</w:t>
            </w:r>
          </w:p>
          <w:p w14:paraId="4B9D2257"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filiala generează peste 5 % din veniturile totale din exploatare ale întreprinderii-mamă </w:t>
            </w:r>
            <w:proofErr w:type="spellStart"/>
            <w:r w:rsidRPr="00684853">
              <w:rPr>
                <w:rFonts w:ascii="Times New Roman" w:hAnsi="Times New Roman" w:cs="Times New Roman"/>
                <w:color w:val="000000" w:themeColor="text1"/>
                <w:sz w:val="20"/>
                <w:szCs w:val="20"/>
                <w:lang w:val="ro-RO"/>
              </w:rPr>
              <w:t>iniţiale</w:t>
            </w:r>
            <w:proofErr w:type="spellEnd"/>
            <w:r w:rsidRPr="00684853">
              <w:rPr>
                <w:rFonts w:ascii="Times New Roman" w:hAnsi="Times New Roman" w:cs="Times New Roman"/>
                <w:color w:val="000000" w:themeColor="text1"/>
                <w:sz w:val="20"/>
                <w:szCs w:val="20"/>
                <w:lang w:val="ro-RO"/>
              </w:rPr>
              <w:t>;</w:t>
            </w:r>
          </w:p>
          <w:p w14:paraId="663B3833"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indicatorul de măsurare a expunerii totale, </w:t>
            </w:r>
            <w:proofErr w:type="spellStart"/>
            <w:r w:rsidRPr="00684853">
              <w:rPr>
                <w:rFonts w:ascii="Times New Roman" w:hAnsi="Times New Roman" w:cs="Times New Roman"/>
                <w:color w:val="000000" w:themeColor="text1"/>
                <w:sz w:val="20"/>
                <w:szCs w:val="20"/>
                <w:lang w:val="ro-RO"/>
              </w:rPr>
              <w:t>menţionat</w:t>
            </w:r>
            <w:proofErr w:type="spellEnd"/>
            <w:r w:rsidRPr="00684853">
              <w:rPr>
                <w:rFonts w:ascii="Times New Roman" w:hAnsi="Times New Roman" w:cs="Times New Roman"/>
                <w:color w:val="000000" w:themeColor="text1"/>
                <w:sz w:val="20"/>
                <w:szCs w:val="20"/>
                <w:lang w:val="ro-RO"/>
              </w:rPr>
              <w:t xml:space="preserve"> la articolul 429 alineatul (4) din prezentul regulament, al filialei reprezintă peste 5 % din indicatorul de măsurare a expunerii totale al întreprinderii-mamă </w:t>
            </w:r>
            <w:proofErr w:type="spellStart"/>
            <w:r w:rsidRPr="00684853">
              <w:rPr>
                <w:rFonts w:ascii="Times New Roman" w:hAnsi="Times New Roman" w:cs="Times New Roman"/>
                <w:color w:val="000000" w:themeColor="text1"/>
                <w:sz w:val="20"/>
                <w:szCs w:val="20"/>
                <w:lang w:val="ro-RO"/>
              </w:rPr>
              <w:t>iniţiale</w:t>
            </w:r>
            <w:proofErr w:type="spellEnd"/>
            <w:r w:rsidRPr="00684853">
              <w:rPr>
                <w:rFonts w:ascii="Times New Roman" w:hAnsi="Times New Roman" w:cs="Times New Roman"/>
                <w:color w:val="000000" w:themeColor="text1"/>
                <w:sz w:val="20"/>
                <w:szCs w:val="20"/>
                <w:lang w:val="ro-RO"/>
              </w:rPr>
              <w:t>;</w:t>
            </w:r>
          </w:p>
          <w:p w14:paraId="08E7D924"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în scopul de a stabili filiala semnificativă, în cazul aplicării articolului 21b alineatul (2) din Directiva 2013/36/UE, cele două întreprinderi-mamă din UE intermediare sunt considerate ca fiind o singură filială pe baza </w:t>
            </w:r>
            <w:proofErr w:type="spellStart"/>
            <w:r w:rsidRPr="00684853">
              <w:rPr>
                <w:rFonts w:ascii="Times New Roman" w:hAnsi="Times New Roman" w:cs="Times New Roman"/>
                <w:color w:val="000000" w:themeColor="text1"/>
                <w:sz w:val="20"/>
                <w:szCs w:val="20"/>
                <w:lang w:val="ro-RO"/>
              </w:rPr>
              <w:t>situaţiei</w:t>
            </w:r>
            <w:proofErr w:type="spellEnd"/>
            <w:r w:rsidRPr="00684853">
              <w:rPr>
                <w:rFonts w:ascii="Times New Roman" w:hAnsi="Times New Roman" w:cs="Times New Roman"/>
                <w:color w:val="000000" w:themeColor="text1"/>
                <w:sz w:val="20"/>
                <w:szCs w:val="20"/>
                <w:lang w:val="ro-RO"/>
              </w:rPr>
              <w:t xml:space="preserve"> lor consolidate;</w:t>
            </w:r>
          </w:p>
        </w:tc>
        <w:tc>
          <w:tcPr>
            <w:tcW w:w="1357" w:type="pct"/>
          </w:tcPr>
          <w:p w14:paraId="41820109"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336E90A2"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3AF72F1"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odată cu prevederile aferente G-SII.</w:t>
            </w:r>
          </w:p>
        </w:tc>
      </w:tr>
      <w:tr w:rsidR="009B1FBA" w:rsidRPr="003344E0" w14:paraId="4B3A6E1C"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6161D9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136. „entitate G-SII” înseamnă o entitate care are personalitate juridică și care este o G-SII sau care face parte dintr-o G-SII sau dintr-o G-SII din afara UE;</w:t>
            </w:r>
          </w:p>
        </w:tc>
        <w:tc>
          <w:tcPr>
            <w:tcW w:w="1357" w:type="pct"/>
          </w:tcPr>
          <w:p w14:paraId="79791D36"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3662A32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119861B"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prin proiectul de modificare a Legii nr.202/2017, odată cu prevederile aferente G-SII.</w:t>
            </w:r>
          </w:p>
        </w:tc>
      </w:tr>
      <w:tr w:rsidR="009B1FBA" w:rsidRPr="00684853" w14:paraId="50538C9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B9EF9C6"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137. „instrument de recapitalizare internă” înseamnă un instrument de recapitalizare internă, astfel cum este definit la articolul 2 alineatul (1) punctul 57 din Directiva 2014/59/UE;</w:t>
            </w:r>
          </w:p>
        </w:tc>
        <w:tc>
          <w:tcPr>
            <w:tcW w:w="1357" w:type="pct"/>
          </w:tcPr>
          <w:p w14:paraId="3CE0D874"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27) instrument de recapitalizare internă – mecanism prin care autoritatea de </w:t>
            </w:r>
            <w:proofErr w:type="spellStart"/>
            <w:r w:rsidRPr="00684853">
              <w:rPr>
                <w:rFonts w:ascii="Times New Roman" w:hAnsi="Times New Roman" w:cs="Times New Roman"/>
                <w:color w:val="000000" w:themeColor="text1"/>
                <w:sz w:val="20"/>
                <w:szCs w:val="20"/>
                <w:lang w:val="ro-RO"/>
              </w:rPr>
              <w:t>rezoluţie</w:t>
            </w:r>
            <w:proofErr w:type="spellEnd"/>
            <w:r w:rsidRPr="00684853">
              <w:rPr>
                <w:rFonts w:ascii="Times New Roman" w:hAnsi="Times New Roman" w:cs="Times New Roman"/>
                <w:color w:val="000000" w:themeColor="text1"/>
                <w:sz w:val="20"/>
                <w:szCs w:val="20"/>
                <w:lang w:val="ro-RO"/>
              </w:rPr>
              <w:t xml:space="preserve"> exercită </w:t>
            </w:r>
            <w:proofErr w:type="spellStart"/>
            <w:r w:rsidRPr="00684853">
              <w:rPr>
                <w:rFonts w:ascii="Times New Roman" w:hAnsi="Times New Roman" w:cs="Times New Roman"/>
                <w:color w:val="000000" w:themeColor="text1"/>
                <w:sz w:val="20"/>
                <w:szCs w:val="20"/>
                <w:lang w:val="ro-RO"/>
              </w:rPr>
              <w:t>competenţele</w:t>
            </w:r>
            <w:proofErr w:type="spellEnd"/>
            <w:r w:rsidRPr="00684853">
              <w:rPr>
                <w:rFonts w:ascii="Times New Roman" w:hAnsi="Times New Roman" w:cs="Times New Roman"/>
                <w:color w:val="000000" w:themeColor="text1"/>
                <w:sz w:val="20"/>
                <w:szCs w:val="20"/>
                <w:lang w:val="ro-RO"/>
              </w:rPr>
              <w:t xml:space="preserve"> de reducere a valorii sau de conversie a datoriilor unei bănci supuse </w:t>
            </w:r>
            <w:proofErr w:type="spellStart"/>
            <w:r w:rsidRPr="00684853">
              <w:rPr>
                <w:rFonts w:ascii="Times New Roman" w:hAnsi="Times New Roman" w:cs="Times New Roman"/>
                <w:color w:val="000000" w:themeColor="text1"/>
                <w:sz w:val="20"/>
                <w:szCs w:val="20"/>
                <w:lang w:val="ro-RO"/>
              </w:rPr>
              <w:t>rezoluţiei</w:t>
            </w:r>
            <w:proofErr w:type="spellEnd"/>
            <w:r w:rsidRPr="00684853">
              <w:rPr>
                <w:rFonts w:ascii="Times New Roman" w:hAnsi="Times New Roman" w:cs="Times New Roman"/>
                <w:color w:val="000000" w:themeColor="text1"/>
                <w:sz w:val="20"/>
                <w:szCs w:val="20"/>
                <w:lang w:val="ro-RO"/>
              </w:rPr>
              <w:t xml:space="preserve"> în conformitate cu art.151-153;</w:t>
            </w:r>
          </w:p>
        </w:tc>
        <w:tc>
          <w:tcPr>
            <w:tcW w:w="807" w:type="pct"/>
          </w:tcPr>
          <w:p w14:paraId="18DCA479"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639E70A0"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 în art.2 p.27) din Legea nr. 232/2016 privind redresarea </w:t>
            </w:r>
            <w:proofErr w:type="spellStart"/>
            <w:r w:rsidRPr="00FC5DAB">
              <w:rPr>
                <w:rFonts w:ascii="Times New Roman" w:hAnsi="Times New Roman" w:cs="Times New Roman"/>
                <w:bCs/>
                <w:color w:val="000000" w:themeColor="text1"/>
                <w:sz w:val="20"/>
                <w:szCs w:val="20"/>
                <w:lang w:val="ro-RO"/>
              </w:rPr>
              <w:t>şi</w:t>
            </w:r>
            <w:proofErr w:type="spellEnd"/>
            <w:r w:rsidRPr="00FC5DAB">
              <w:rPr>
                <w:rFonts w:ascii="Times New Roman" w:hAnsi="Times New Roman" w:cs="Times New Roman"/>
                <w:bCs/>
                <w:color w:val="000000" w:themeColor="text1"/>
                <w:sz w:val="20"/>
                <w:szCs w:val="20"/>
                <w:lang w:val="ro-RO"/>
              </w:rPr>
              <w:t xml:space="preserve"> </w:t>
            </w:r>
            <w:proofErr w:type="spellStart"/>
            <w:r w:rsidRPr="00FC5DAB">
              <w:rPr>
                <w:rFonts w:ascii="Times New Roman" w:hAnsi="Times New Roman" w:cs="Times New Roman"/>
                <w:bCs/>
                <w:color w:val="000000" w:themeColor="text1"/>
                <w:sz w:val="20"/>
                <w:szCs w:val="20"/>
                <w:lang w:val="ro-RO"/>
              </w:rPr>
              <w:t>rezoluţia</w:t>
            </w:r>
            <w:proofErr w:type="spellEnd"/>
            <w:r w:rsidRPr="00FC5DAB">
              <w:rPr>
                <w:rFonts w:ascii="Times New Roman" w:hAnsi="Times New Roman" w:cs="Times New Roman"/>
                <w:bCs/>
                <w:color w:val="000000" w:themeColor="text1"/>
                <w:sz w:val="20"/>
                <w:szCs w:val="20"/>
                <w:lang w:val="ro-RO"/>
              </w:rPr>
              <w:t xml:space="preserve"> băncilor.</w:t>
            </w:r>
          </w:p>
        </w:tc>
      </w:tr>
      <w:tr w:rsidR="009B1FBA" w:rsidRPr="003344E0" w14:paraId="559D9B8D"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044FD8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138. „grup” înseamnă un grup de întreprinderi dintre care cel </w:t>
            </w:r>
            <w:proofErr w:type="spellStart"/>
            <w:r w:rsidRPr="00684853">
              <w:rPr>
                <w:rFonts w:ascii="Times New Roman" w:hAnsi="Times New Roman" w:cs="Times New Roman"/>
                <w:color w:val="000000" w:themeColor="text1"/>
                <w:sz w:val="20"/>
                <w:szCs w:val="20"/>
                <w:lang w:val="ro-RO"/>
              </w:rPr>
              <w:t>puţin</w:t>
            </w:r>
            <w:proofErr w:type="spellEnd"/>
            <w:r w:rsidRPr="00684853">
              <w:rPr>
                <w:rFonts w:ascii="Times New Roman" w:hAnsi="Times New Roman" w:cs="Times New Roman"/>
                <w:color w:val="000000" w:themeColor="text1"/>
                <w:sz w:val="20"/>
                <w:szCs w:val="20"/>
                <w:lang w:val="ro-RO"/>
              </w:rPr>
              <w:t xml:space="preserve"> una este o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și care este compus dintr-o întreprindere-mamă și filialele acesteia sau din întreprinderi care sunt legate între ele astfel cum se prevede la articolul 22 din Directiva 2013/34/UE a Parlamentului European și a Consiliului ( 1 );</w:t>
            </w:r>
          </w:p>
        </w:tc>
        <w:tc>
          <w:tcPr>
            <w:tcW w:w="1357" w:type="pct"/>
          </w:tcPr>
          <w:p w14:paraId="61BF163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grup – un grup de întreprinderi format dintr-o întreprindere-mamă, filialele acesteia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persoanele juridice în cadrul cărora întreprinderea-mamă sau filialele acesteia </w:t>
            </w:r>
            <w:proofErr w:type="spellStart"/>
            <w:r w:rsidRPr="00684853">
              <w:rPr>
                <w:rFonts w:ascii="Times New Roman" w:hAnsi="Times New Roman" w:cs="Times New Roman"/>
                <w:color w:val="000000" w:themeColor="text1"/>
                <w:sz w:val="20"/>
                <w:szCs w:val="20"/>
                <w:lang w:val="ro-RO"/>
              </w:rPr>
              <w:t>deţin</w:t>
            </w:r>
            <w:proofErr w:type="spellEnd"/>
            <w:r w:rsidRPr="00684853">
              <w:rPr>
                <w:rFonts w:ascii="Times New Roman" w:hAnsi="Times New Roman" w:cs="Times New Roman"/>
                <w:color w:val="000000" w:themeColor="text1"/>
                <w:sz w:val="20"/>
                <w:szCs w:val="20"/>
                <w:lang w:val="ro-RO"/>
              </w:rPr>
              <w:t xml:space="preserve"> o </w:t>
            </w:r>
            <w:proofErr w:type="spellStart"/>
            <w:r w:rsidRPr="00684853">
              <w:rPr>
                <w:rFonts w:ascii="Times New Roman" w:hAnsi="Times New Roman" w:cs="Times New Roman"/>
                <w:color w:val="000000" w:themeColor="text1"/>
                <w:sz w:val="20"/>
                <w:szCs w:val="20"/>
                <w:lang w:val="ro-RO"/>
              </w:rPr>
              <w:t>participaţie</w:t>
            </w:r>
            <w:proofErr w:type="spellEnd"/>
            <w:r w:rsidRPr="00684853">
              <w:rPr>
                <w:rFonts w:ascii="Times New Roman" w:hAnsi="Times New Roman" w:cs="Times New Roman"/>
                <w:color w:val="000000" w:themeColor="text1"/>
                <w:sz w:val="20"/>
                <w:szCs w:val="20"/>
                <w:lang w:val="ro-RO"/>
              </w:rPr>
              <w:t xml:space="preserve">, precum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un grup de </w:t>
            </w:r>
            <w:proofErr w:type="spellStart"/>
            <w:r w:rsidRPr="00684853">
              <w:rPr>
                <w:rFonts w:ascii="Times New Roman" w:hAnsi="Times New Roman" w:cs="Times New Roman"/>
                <w:color w:val="000000" w:themeColor="text1"/>
                <w:sz w:val="20"/>
                <w:szCs w:val="20"/>
                <w:lang w:val="ro-RO"/>
              </w:rPr>
              <w:t>entităţi</w:t>
            </w:r>
            <w:proofErr w:type="spellEnd"/>
            <w:r w:rsidRPr="00684853">
              <w:rPr>
                <w:rFonts w:ascii="Times New Roman" w:hAnsi="Times New Roman" w:cs="Times New Roman"/>
                <w:color w:val="000000" w:themeColor="text1"/>
                <w:sz w:val="20"/>
                <w:szCs w:val="20"/>
                <w:lang w:val="ro-RO"/>
              </w:rPr>
              <w:t xml:space="preserve"> legate între ele printr-o </w:t>
            </w:r>
            <w:proofErr w:type="spellStart"/>
            <w:r w:rsidRPr="00684853">
              <w:rPr>
                <w:rFonts w:ascii="Times New Roman" w:hAnsi="Times New Roman" w:cs="Times New Roman"/>
                <w:color w:val="000000" w:themeColor="text1"/>
                <w:sz w:val="20"/>
                <w:szCs w:val="20"/>
                <w:lang w:val="ro-RO"/>
              </w:rPr>
              <w:t>relaţie</w:t>
            </w:r>
            <w:proofErr w:type="spellEnd"/>
            <w:r w:rsidRPr="00684853">
              <w:rPr>
                <w:rFonts w:ascii="Times New Roman" w:hAnsi="Times New Roman" w:cs="Times New Roman"/>
                <w:color w:val="000000" w:themeColor="text1"/>
                <w:sz w:val="20"/>
                <w:szCs w:val="20"/>
                <w:lang w:val="ro-RO"/>
              </w:rPr>
              <w:t xml:space="preserve"> în următorul sens:</w:t>
            </w:r>
          </w:p>
          <w:p w14:paraId="7AC4CEB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două sau mai multe </w:t>
            </w:r>
            <w:proofErr w:type="spellStart"/>
            <w:r w:rsidRPr="00684853">
              <w:rPr>
                <w:rFonts w:ascii="Times New Roman" w:hAnsi="Times New Roman" w:cs="Times New Roman"/>
                <w:color w:val="000000" w:themeColor="text1"/>
                <w:sz w:val="20"/>
                <w:szCs w:val="20"/>
                <w:lang w:val="ro-RO"/>
              </w:rPr>
              <w:t>entităţi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sînt</w:t>
            </w:r>
            <w:proofErr w:type="spellEnd"/>
            <w:r w:rsidRPr="00684853">
              <w:rPr>
                <w:rFonts w:ascii="Times New Roman" w:hAnsi="Times New Roman" w:cs="Times New Roman"/>
                <w:color w:val="000000" w:themeColor="text1"/>
                <w:sz w:val="20"/>
                <w:szCs w:val="20"/>
                <w:lang w:val="ro-RO"/>
              </w:rPr>
              <w:t xml:space="preserve"> conduse împreună, în virtutea unui contract încheiat sau a prevederilor din statutul sau actul constitutiv al </w:t>
            </w:r>
            <w:proofErr w:type="spellStart"/>
            <w:r w:rsidRPr="00684853">
              <w:rPr>
                <w:rFonts w:ascii="Times New Roman" w:hAnsi="Times New Roman" w:cs="Times New Roman"/>
                <w:color w:val="000000" w:themeColor="text1"/>
                <w:sz w:val="20"/>
                <w:szCs w:val="20"/>
                <w:lang w:val="ro-RO"/>
              </w:rPr>
              <w:t>entităţilor</w:t>
            </w:r>
            <w:proofErr w:type="spellEnd"/>
            <w:r w:rsidRPr="00684853">
              <w:rPr>
                <w:rFonts w:ascii="Times New Roman" w:hAnsi="Times New Roman" w:cs="Times New Roman"/>
                <w:color w:val="000000" w:themeColor="text1"/>
                <w:sz w:val="20"/>
                <w:szCs w:val="20"/>
                <w:lang w:val="ro-RO"/>
              </w:rPr>
              <w:t>;</w:t>
            </w:r>
          </w:p>
          <w:p w14:paraId="6B3C2BC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organele de conducere a două sau mai multe </w:t>
            </w:r>
            <w:proofErr w:type="spellStart"/>
            <w:r w:rsidRPr="00684853">
              <w:rPr>
                <w:rFonts w:ascii="Times New Roman" w:hAnsi="Times New Roman" w:cs="Times New Roman"/>
                <w:color w:val="000000" w:themeColor="text1"/>
                <w:sz w:val="20"/>
                <w:szCs w:val="20"/>
                <w:lang w:val="ro-RO"/>
              </w:rPr>
              <w:t>entităţi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sînt</w:t>
            </w:r>
            <w:proofErr w:type="spellEnd"/>
            <w:r w:rsidRPr="00684853">
              <w:rPr>
                <w:rFonts w:ascii="Times New Roman" w:hAnsi="Times New Roman" w:cs="Times New Roman"/>
                <w:color w:val="000000" w:themeColor="text1"/>
                <w:sz w:val="20"/>
                <w:szCs w:val="20"/>
                <w:lang w:val="ro-RO"/>
              </w:rPr>
              <w:t xml:space="preserve"> formate din </w:t>
            </w:r>
            <w:proofErr w:type="spellStart"/>
            <w:r w:rsidRPr="00684853">
              <w:rPr>
                <w:rFonts w:ascii="Times New Roman" w:hAnsi="Times New Roman" w:cs="Times New Roman"/>
                <w:color w:val="000000" w:themeColor="text1"/>
                <w:sz w:val="20"/>
                <w:szCs w:val="20"/>
                <w:lang w:val="ro-RO"/>
              </w:rPr>
              <w:t>aceleaşi</w:t>
            </w:r>
            <w:proofErr w:type="spellEnd"/>
            <w:r w:rsidRPr="00684853">
              <w:rPr>
                <w:rFonts w:ascii="Times New Roman" w:hAnsi="Times New Roman" w:cs="Times New Roman"/>
                <w:color w:val="000000" w:themeColor="text1"/>
                <w:sz w:val="20"/>
                <w:szCs w:val="20"/>
                <w:lang w:val="ro-RO"/>
              </w:rPr>
              <w:t xml:space="preserve"> persoane </w:t>
            </w:r>
            <w:proofErr w:type="spellStart"/>
            <w:r w:rsidRPr="00684853">
              <w:rPr>
                <w:rFonts w:ascii="Times New Roman" w:hAnsi="Times New Roman" w:cs="Times New Roman"/>
                <w:color w:val="000000" w:themeColor="text1"/>
                <w:sz w:val="20"/>
                <w:szCs w:val="20"/>
                <w:lang w:val="ro-RO"/>
              </w:rPr>
              <w:t>reprezentînd</w:t>
            </w:r>
            <w:proofErr w:type="spellEnd"/>
            <w:r w:rsidRPr="00684853">
              <w:rPr>
                <w:rFonts w:ascii="Times New Roman" w:hAnsi="Times New Roman" w:cs="Times New Roman"/>
                <w:color w:val="000000" w:themeColor="text1"/>
                <w:sz w:val="20"/>
                <w:szCs w:val="20"/>
                <w:lang w:val="ro-RO"/>
              </w:rPr>
              <w:t xml:space="preserve"> majoritatea, aflate în </w:t>
            </w:r>
            <w:proofErr w:type="spellStart"/>
            <w:r w:rsidRPr="00684853">
              <w:rPr>
                <w:rFonts w:ascii="Times New Roman" w:hAnsi="Times New Roman" w:cs="Times New Roman"/>
                <w:color w:val="000000" w:themeColor="text1"/>
                <w:sz w:val="20"/>
                <w:szCs w:val="20"/>
                <w:lang w:val="ro-RO"/>
              </w:rPr>
              <w:t>funcţie</w:t>
            </w:r>
            <w:proofErr w:type="spellEnd"/>
            <w:r w:rsidRPr="00684853">
              <w:rPr>
                <w:rFonts w:ascii="Times New Roman" w:hAnsi="Times New Roman" w:cs="Times New Roman"/>
                <w:color w:val="000000" w:themeColor="text1"/>
                <w:sz w:val="20"/>
                <w:szCs w:val="20"/>
                <w:lang w:val="ro-RO"/>
              </w:rPr>
              <w:t xml:space="preserve"> în perioada de gestiune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pînă</w:t>
            </w:r>
            <w:proofErr w:type="spellEnd"/>
            <w:r w:rsidRPr="00684853">
              <w:rPr>
                <w:rFonts w:ascii="Times New Roman" w:hAnsi="Times New Roman" w:cs="Times New Roman"/>
                <w:color w:val="000000" w:themeColor="text1"/>
                <w:sz w:val="20"/>
                <w:szCs w:val="20"/>
                <w:lang w:val="ro-RO"/>
              </w:rPr>
              <w:t xml:space="preserve"> la întocmirea </w:t>
            </w:r>
            <w:proofErr w:type="spellStart"/>
            <w:r w:rsidRPr="00684853">
              <w:rPr>
                <w:rFonts w:ascii="Times New Roman" w:hAnsi="Times New Roman" w:cs="Times New Roman"/>
                <w:color w:val="000000" w:themeColor="text1"/>
                <w:sz w:val="20"/>
                <w:szCs w:val="20"/>
                <w:lang w:val="ro-RO"/>
              </w:rPr>
              <w:t>situaţiilor</w:t>
            </w:r>
            <w:proofErr w:type="spellEnd"/>
            <w:r w:rsidRPr="00684853">
              <w:rPr>
                <w:rFonts w:ascii="Times New Roman" w:hAnsi="Times New Roman" w:cs="Times New Roman"/>
                <w:color w:val="000000" w:themeColor="text1"/>
                <w:sz w:val="20"/>
                <w:szCs w:val="20"/>
                <w:lang w:val="ro-RO"/>
              </w:rPr>
              <w:t xml:space="preserve"> financiare consolidate.</w:t>
            </w:r>
          </w:p>
        </w:tc>
        <w:tc>
          <w:tcPr>
            <w:tcW w:w="807" w:type="pct"/>
          </w:tcPr>
          <w:p w14:paraId="7E68930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Parțial compatibil</w:t>
            </w:r>
          </w:p>
        </w:tc>
        <w:tc>
          <w:tcPr>
            <w:tcW w:w="912" w:type="pct"/>
          </w:tcPr>
          <w:p w14:paraId="0CDEACF3"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 în art.3 din Legea nr.250/2017 cu privire la supravegherea suplimentară a băncilor, asigurătorilor/ </w:t>
            </w:r>
            <w:proofErr w:type="spellStart"/>
            <w:r w:rsidRPr="00FC5DAB">
              <w:rPr>
                <w:rFonts w:ascii="Times New Roman" w:hAnsi="Times New Roman" w:cs="Times New Roman"/>
                <w:bCs/>
                <w:color w:val="000000" w:themeColor="text1"/>
                <w:sz w:val="20"/>
                <w:szCs w:val="20"/>
                <w:lang w:val="ro-RO"/>
              </w:rPr>
              <w:t>reasigurătorilor</w:t>
            </w:r>
            <w:proofErr w:type="spellEnd"/>
            <w:r w:rsidRPr="00FC5DAB">
              <w:rPr>
                <w:rFonts w:ascii="Times New Roman" w:hAnsi="Times New Roman" w:cs="Times New Roman"/>
                <w:bCs/>
                <w:color w:val="000000" w:themeColor="text1"/>
                <w:sz w:val="20"/>
                <w:szCs w:val="20"/>
                <w:lang w:val="ro-RO"/>
              </w:rPr>
              <w:t xml:space="preserve"> </w:t>
            </w:r>
            <w:proofErr w:type="spellStart"/>
            <w:r w:rsidRPr="00FC5DAB">
              <w:rPr>
                <w:rFonts w:ascii="Times New Roman" w:hAnsi="Times New Roman" w:cs="Times New Roman"/>
                <w:bCs/>
                <w:color w:val="000000" w:themeColor="text1"/>
                <w:sz w:val="20"/>
                <w:szCs w:val="20"/>
                <w:lang w:val="ro-RO"/>
              </w:rPr>
              <w:t>şi</w:t>
            </w:r>
            <w:proofErr w:type="spellEnd"/>
            <w:r w:rsidRPr="00FC5DAB">
              <w:rPr>
                <w:rFonts w:ascii="Times New Roman" w:hAnsi="Times New Roman" w:cs="Times New Roman"/>
                <w:bCs/>
                <w:color w:val="000000" w:themeColor="text1"/>
                <w:sz w:val="20"/>
                <w:szCs w:val="20"/>
                <w:lang w:val="ro-RO"/>
              </w:rPr>
              <w:t xml:space="preserve"> a </w:t>
            </w:r>
            <w:proofErr w:type="spellStart"/>
            <w:r w:rsidRPr="00FC5DAB">
              <w:rPr>
                <w:rFonts w:ascii="Times New Roman" w:hAnsi="Times New Roman" w:cs="Times New Roman"/>
                <w:bCs/>
                <w:color w:val="000000" w:themeColor="text1"/>
                <w:sz w:val="20"/>
                <w:szCs w:val="20"/>
                <w:lang w:val="ro-RO"/>
              </w:rPr>
              <w:t>societăţilor</w:t>
            </w:r>
            <w:proofErr w:type="spellEnd"/>
            <w:r w:rsidRPr="00FC5DAB">
              <w:rPr>
                <w:rFonts w:ascii="Times New Roman" w:hAnsi="Times New Roman" w:cs="Times New Roman"/>
                <w:bCs/>
                <w:color w:val="000000" w:themeColor="text1"/>
                <w:sz w:val="20"/>
                <w:szCs w:val="20"/>
                <w:lang w:val="ro-RO"/>
              </w:rPr>
              <w:t xml:space="preserve"> de </w:t>
            </w:r>
            <w:proofErr w:type="spellStart"/>
            <w:r w:rsidRPr="00FC5DAB">
              <w:rPr>
                <w:rFonts w:ascii="Times New Roman" w:hAnsi="Times New Roman" w:cs="Times New Roman"/>
                <w:bCs/>
                <w:color w:val="000000" w:themeColor="text1"/>
                <w:sz w:val="20"/>
                <w:szCs w:val="20"/>
                <w:lang w:val="ro-RO"/>
              </w:rPr>
              <w:t>investiţii</w:t>
            </w:r>
            <w:proofErr w:type="spellEnd"/>
            <w:r w:rsidRPr="00FC5DAB">
              <w:rPr>
                <w:rFonts w:ascii="Times New Roman" w:hAnsi="Times New Roman" w:cs="Times New Roman"/>
                <w:bCs/>
                <w:color w:val="000000" w:themeColor="text1"/>
                <w:sz w:val="20"/>
                <w:szCs w:val="20"/>
                <w:lang w:val="ro-RO"/>
              </w:rPr>
              <w:t xml:space="preserve"> care </w:t>
            </w:r>
            <w:proofErr w:type="spellStart"/>
            <w:r w:rsidRPr="00FC5DAB">
              <w:rPr>
                <w:rFonts w:ascii="Times New Roman" w:hAnsi="Times New Roman" w:cs="Times New Roman"/>
                <w:bCs/>
                <w:color w:val="000000" w:themeColor="text1"/>
                <w:sz w:val="20"/>
                <w:szCs w:val="20"/>
                <w:lang w:val="ro-RO"/>
              </w:rPr>
              <w:t>aparţin</w:t>
            </w:r>
            <w:proofErr w:type="spellEnd"/>
            <w:r w:rsidRPr="00FC5DAB">
              <w:rPr>
                <w:rFonts w:ascii="Times New Roman" w:hAnsi="Times New Roman" w:cs="Times New Roman"/>
                <w:bCs/>
                <w:color w:val="000000" w:themeColor="text1"/>
                <w:sz w:val="20"/>
                <w:szCs w:val="20"/>
                <w:lang w:val="ro-RO"/>
              </w:rPr>
              <w:t xml:space="preserve"> unui conglomerat financiar.</w:t>
            </w:r>
          </w:p>
        </w:tc>
      </w:tr>
      <w:tr w:rsidR="009B1FBA" w:rsidRPr="003344E0" w14:paraId="28F14E70"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A654FA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139. „</w:t>
            </w:r>
            <w:proofErr w:type="spellStart"/>
            <w:r w:rsidRPr="00684853">
              <w:rPr>
                <w:rFonts w:ascii="Times New Roman" w:hAnsi="Times New Roman" w:cs="Times New Roman"/>
                <w:color w:val="000000" w:themeColor="text1"/>
                <w:sz w:val="20"/>
                <w:szCs w:val="20"/>
                <w:lang w:val="ro-RO"/>
              </w:rPr>
              <w:t>operaţiune</w:t>
            </w:r>
            <w:proofErr w:type="spellEnd"/>
            <w:r w:rsidRPr="00684853">
              <w:rPr>
                <w:rFonts w:ascii="Times New Roman" w:hAnsi="Times New Roman" w:cs="Times New Roman"/>
                <w:color w:val="000000" w:themeColor="text1"/>
                <w:sz w:val="20"/>
                <w:szCs w:val="20"/>
                <w:lang w:val="ro-RO"/>
              </w:rPr>
              <w:t xml:space="preserve"> de </w:t>
            </w:r>
            <w:proofErr w:type="spellStart"/>
            <w:r w:rsidRPr="00684853">
              <w:rPr>
                <w:rFonts w:ascii="Times New Roman" w:hAnsi="Times New Roman" w:cs="Times New Roman"/>
                <w:color w:val="000000" w:themeColor="text1"/>
                <w:sz w:val="20"/>
                <w:szCs w:val="20"/>
                <w:lang w:val="ro-RO"/>
              </w:rPr>
              <w:t>finanţare</w:t>
            </w:r>
            <w:proofErr w:type="spellEnd"/>
            <w:r w:rsidRPr="00684853">
              <w:rPr>
                <w:rFonts w:ascii="Times New Roman" w:hAnsi="Times New Roman" w:cs="Times New Roman"/>
                <w:color w:val="000000" w:themeColor="text1"/>
                <w:sz w:val="20"/>
                <w:szCs w:val="20"/>
                <w:lang w:val="ro-RO"/>
              </w:rPr>
              <w:t xml:space="preserve"> prin instrumente financiare” înseamnă o </w:t>
            </w:r>
            <w:proofErr w:type="spellStart"/>
            <w:r w:rsidRPr="00684853">
              <w:rPr>
                <w:rFonts w:ascii="Times New Roman" w:hAnsi="Times New Roman" w:cs="Times New Roman"/>
                <w:color w:val="000000" w:themeColor="text1"/>
                <w:sz w:val="20"/>
                <w:szCs w:val="20"/>
                <w:lang w:val="ro-RO"/>
              </w:rPr>
              <w:t>tranzacţie</w:t>
            </w:r>
            <w:proofErr w:type="spellEnd"/>
            <w:r w:rsidRPr="00684853">
              <w:rPr>
                <w:rFonts w:ascii="Times New Roman" w:hAnsi="Times New Roman" w:cs="Times New Roman"/>
                <w:color w:val="000000" w:themeColor="text1"/>
                <w:sz w:val="20"/>
                <w:szCs w:val="20"/>
                <w:lang w:val="ro-RO"/>
              </w:rPr>
              <w:t xml:space="preserve"> de răscumpărare, o </w:t>
            </w:r>
            <w:proofErr w:type="spellStart"/>
            <w:r w:rsidRPr="00684853">
              <w:rPr>
                <w:rFonts w:ascii="Times New Roman" w:hAnsi="Times New Roman" w:cs="Times New Roman"/>
                <w:color w:val="000000" w:themeColor="text1"/>
                <w:sz w:val="20"/>
                <w:szCs w:val="20"/>
                <w:lang w:val="ro-RO"/>
              </w:rPr>
              <w:t>tranzacţie</w:t>
            </w:r>
            <w:proofErr w:type="spellEnd"/>
            <w:r w:rsidRPr="00684853">
              <w:rPr>
                <w:rFonts w:ascii="Times New Roman" w:hAnsi="Times New Roman" w:cs="Times New Roman"/>
                <w:color w:val="000000" w:themeColor="text1"/>
                <w:sz w:val="20"/>
                <w:szCs w:val="20"/>
                <w:lang w:val="ro-RO"/>
              </w:rPr>
              <w:t xml:space="preserve"> de dare sau luare cu împrumut de titluri de valoare sau mărfuri sau o </w:t>
            </w:r>
            <w:proofErr w:type="spellStart"/>
            <w:r w:rsidRPr="00684853">
              <w:rPr>
                <w:rFonts w:ascii="Times New Roman" w:hAnsi="Times New Roman" w:cs="Times New Roman"/>
                <w:color w:val="000000" w:themeColor="text1"/>
                <w:sz w:val="20"/>
                <w:szCs w:val="20"/>
                <w:lang w:val="ro-RO"/>
              </w:rPr>
              <w:t>tranzacţie</w:t>
            </w:r>
            <w:proofErr w:type="spellEnd"/>
            <w:r w:rsidRPr="00684853">
              <w:rPr>
                <w:rFonts w:ascii="Times New Roman" w:hAnsi="Times New Roman" w:cs="Times New Roman"/>
                <w:color w:val="000000" w:themeColor="text1"/>
                <w:sz w:val="20"/>
                <w:szCs w:val="20"/>
                <w:lang w:val="ro-RO"/>
              </w:rPr>
              <w:t xml:space="preserve"> de creditare în marjă;</w:t>
            </w:r>
          </w:p>
        </w:tc>
        <w:tc>
          <w:tcPr>
            <w:tcW w:w="1357" w:type="pct"/>
          </w:tcPr>
          <w:p w14:paraId="3BAEAFC9"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379A893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E8FAD1F"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fi transpusă în  Regulamentul cu privire la tratamentul riscului de piață potrivit abordării standardizate, aprobat prin HCE al BNM nr.114/2018 sau în Regulamentul nr.274/2020 privind efectul de levier pentru bănci</w:t>
            </w:r>
          </w:p>
        </w:tc>
      </w:tr>
      <w:tr w:rsidR="009B1FBA" w:rsidRPr="003344E0" w14:paraId="01A1E62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C5ADFC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140. „marjă </w:t>
            </w:r>
            <w:proofErr w:type="spellStart"/>
            <w:r w:rsidRPr="00684853">
              <w:rPr>
                <w:rFonts w:ascii="Times New Roman" w:hAnsi="Times New Roman" w:cs="Times New Roman"/>
                <w:color w:val="000000" w:themeColor="text1"/>
                <w:sz w:val="20"/>
                <w:szCs w:val="20"/>
                <w:lang w:val="ro-RO"/>
              </w:rPr>
              <w:t>iniţială</w:t>
            </w:r>
            <w:proofErr w:type="spellEnd"/>
            <w:r w:rsidRPr="00684853">
              <w:rPr>
                <w:rFonts w:ascii="Times New Roman" w:hAnsi="Times New Roman" w:cs="Times New Roman"/>
                <w:color w:val="000000" w:themeColor="text1"/>
                <w:sz w:val="20"/>
                <w:szCs w:val="20"/>
                <w:lang w:val="ro-RO"/>
              </w:rPr>
              <w:t xml:space="preserve">” sau „IM” înseamnă orice </w:t>
            </w:r>
            <w:proofErr w:type="spellStart"/>
            <w:r w:rsidRPr="00684853">
              <w:rPr>
                <w:rFonts w:ascii="Times New Roman" w:hAnsi="Times New Roman" w:cs="Times New Roman"/>
                <w:color w:val="000000" w:themeColor="text1"/>
                <w:sz w:val="20"/>
                <w:szCs w:val="20"/>
                <w:lang w:val="ro-RO"/>
              </w:rPr>
              <w:t>garanţie</w:t>
            </w:r>
            <w:proofErr w:type="spellEnd"/>
            <w:r w:rsidRPr="00684853">
              <w:rPr>
                <w:rFonts w:ascii="Times New Roman" w:hAnsi="Times New Roman" w:cs="Times New Roman"/>
                <w:color w:val="000000" w:themeColor="text1"/>
                <w:sz w:val="20"/>
                <w:szCs w:val="20"/>
                <w:lang w:val="ro-RO"/>
              </w:rPr>
              <w:t xml:space="preserve"> reală, alta decât marja de </w:t>
            </w:r>
            <w:proofErr w:type="spellStart"/>
            <w:r w:rsidRPr="00684853">
              <w:rPr>
                <w:rFonts w:ascii="Times New Roman" w:hAnsi="Times New Roman" w:cs="Times New Roman"/>
                <w:color w:val="000000" w:themeColor="text1"/>
                <w:sz w:val="20"/>
                <w:szCs w:val="20"/>
                <w:lang w:val="ro-RO"/>
              </w:rPr>
              <w:t>variaţie</w:t>
            </w:r>
            <w:proofErr w:type="spellEnd"/>
            <w:r w:rsidRPr="00684853">
              <w:rPr>
                <w:rFonts w:ascii="Times New Roman" w:hAnsi="Times New Roman" w:cs="Times New Roman"/>
                <w:color w:val="000000" w:themeColor="text1"/>
                <w:sz w:val="20"/>
                <w:szCs w:val="20"/>
                <w:lang w:val="ro-RO"/>
              </w:rPr>
              <w:t xml:space="preserve">, colectată de la o entitate sau furnizată unei </w:t>
            </w:r>
            <w:proofErr w:type="spellStart"/>
            <w:r w:rsidRPr="00684853">
              <w:rPr>
                <w:rFonts w:ascii="Times New Roman" w:hAnsi="Times New Roman" w:cs="Times New Roman"/>
                <w:color w:val="000000" w:themeColor="text1"/>
                <w:sz w:val="20"/>
                <w:szCs w:val="20"/>
                <w:lang w:val="ro-RO"/>
              </w:rPr>
              <w:t>entităţi</w:t>
            </w:r>
            <w:proofErr w:type="spellEnd"/>
            <w:r w:rsidRPr="00684853">
              <w:rPr>
                <w:rFonts w:ascii="Times New Roman" w:hAnsi="Times New Roman" w:cs="Times New Roman"/>
                <w:color w:val="000000" w:themeColor="text1"/>
                <w:sz w:val="20"/>
                <w:szCs w:val="20"/>
                <w:lang w:val="ro-RO"/>
              </w:rPr>
              <w:t xml:space="preserve"> pentru a acoperi expunerea curentă și expunerea viitoare </w:t>
            </w:r>
            <w:proofErr w:type="spellStart"/>
            <w:r w:rsidRPr="00684853">
              <w:rPr>
                <w:rFonts w:ascii="Times New Roman" w:hAnsi="Times New Roman" w:cs="Times New Roman"/>
                <w:color w:val="000000" w:themeColor="text1"/>
                <w:sz w:val="20"/>
                <w:szCs w:val="20"/>
                <w:lang w:val="ro-RO"/>
              </w:rPr>
              <w:t>potenţială</w:t>
            </w:r>
            <w:proofErr w:type="spellEnd"/>
            <w:r w:rsidRPr="00684853">
              <w:rPr>
                <w:rFonts w:ascii="Times New Roman" w:hAnsi="Times New Roman" w:cs="Times New Roman"/>
                <w:color w:val="000000" w:themeColor="text1"/>
                <w:sz w:val="20"/>
                <w:szCs w:val="20"/>
                <w:lang w:val="ro-RO"/>
              </w:rPr>
              <w:t xml:space="preserve"> a unei </w:t>
            </w:r>
            <w:proofErr w:type="spellStart"/>
            <w:r w:rsidRPr="00684853">
              <w:rPr>
                <w:rFonts w:ascii="Times New Roman" w:hAnsi="Times New Roman" w:cs="Times New Roman"/>
                <w:color w:val="000000" w:themeColor="text1"/>
                <w:sz w:val="20"/>
                <w:szCs w:val="20"/>
                <w:lang w:val="ro-RO"/>
              </w:rPr>
              <w:t>tranzacţii</w:t>
            </w:r>
            <w:proofErr w:type="spellEnd"/>
            <w:r w:rsidRPr="00684853">
              <w:rPr>
                <w:rFonts w:ascii="Times New Roman" w:hAnsi="Times New Roman" w:cs="Times New Roman"/>
                <w:color w:val="000000" w:themeColor="text1"/>
                <w:sz w:val="20"/>
                <w:szCs w:val="20"/>
                <w:lang w:val="ro-RO"/>
              </w:rPr>
              <w:t xml:space="preserve"> sau a unui portofoliu de </w:t>
            </w:r>
            <w:proofErr w:type="spellStart"/>
            <w:r w:rsidRPr="00684853">
              <w:rPr>
                <w:rFonts w:ascii="Times New Roman" w:hAnsi="Times New Roman" w:cs="Times New Roman"/>
                <w:color w:val="000000" w:themeColor="text1"/>
                <w:sz w:val="20"/>
                <w:szCs w:val="20"/>
                <w:lang w:val="ro-RO"/>
              </w:rPr>
              <w:t>tranzacţii</w:t>
            </w:r>
            <w:proofErr w:type="spellEnd"/>
            <w:r w:rsidRPr="00684853">
              <w:rPr>
                <w:rFonts w:ascii="Times New Roman" w:hAnsi="Times New Roman" w:cs="Times New Roman"/>
                <w:color w:val="000000" w:themeColor="text1"/>
                <w:sz w:val="20"/>
                <w:szCs w:val="20"/>
                <w:lang w:val="ro-RO"/>
              </w:rPr>
              <w:t xml:space="preserve"> în perioada necesară pentru lichidarea </w:t>
            </w:r>
            <w:proofErr w:type="spellStart"/>
            <w:r w:rsidRPr="00684853">
              <w:rPr>
                <w:rFonts w:ascii="Times New Roman" w:hAnsi="Times New Roman" w:cs="Times New Roman"/>
                <w:color w:val="000000" w:themeColor="text1"/>
                <w:sz w:val="20"/>
                <w:szCs w:val="20"/>
                <w:lang w:val="ro-RO"/>
              </w:rPr>
              <w:t>tranzacţiilor</w:t>
            </w:r>
            <w:proofErr w:type="spellEnd"/>
            <w:r w:rsidRPr="00684853">
              <w:rPr>
                <w:rFonts w:ascii="Times New Roman" w:hAnsi="Times New Roman" w:cs="Times New Roman"/>
                <w:color w:val="000000" w:themeColor="text1"/>
                <w:sz w:val="20"/>
                <w:szCs w:val="20"/>
                <w:lang w:val="ro-RO"/>
              </w:rPr>
              <w:t xml:space="preserve"> respective sau pentru reacoperirea riscului de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aferent acestora, ca urmare a neîndeplinirii </w:t>
            </w:r>
            <w:proofErr w:type="spellStart"/>
            <w:r w:rsidRPr="00684853">
              <w:rPr>
                <w:rFonts w:ascii="Times New Roman" w:hAnsi="Times New Roman" w:cs="Times New Roman"/>
                <w:color w:val="000000" w:themeColor="text1"/>
                <w:sz w:val="20"/>
                <w:szCs w:val="20"/>
                <w:lang w:val="ro-RO"/>
              </w:rPr>
              <w:t>obligaţiilor</w:t>
            </w:r>
            <w:proofErr w:type="spellEnd"/>
            <w:r w:rsidRPr="00684853">
              <w:rPr>
                <w:rFonts w:ascii="Times New Roman" w:hAnsi="Times New Roman" w:cs="Times New Roman"/>
                <w:color w:val="000000" w:themeColor="text1"/>
                <w:sz w:val="20"/>
                <w:szCs w:val="20"/>
                <w:lang w:val="ro-RO"/>
              </w:rPr>
              <w:t xml:space="preserve"> de plată de către </w:t>
            </w:r>
            <w:proofErr w:type="spellStart"/>
            <w:r w:rsidRPr="00684853">
              <w:rPr>
                <w:rFonts w:ascii="Times New Roman" w:hAnsi="Times New Roman" w:cs="Times New Roman"/>
                <w:color w:val="000000" w:themeColor="text1"/>
                <w:sz w:val="20"/>
                <w:szCs w:val="20"/>
                <w:lang w:val="ro-RO"/>
              </w:rPr>
              <w:t>contrapartea</w:t>
            </w:r>
            <w:proofErr w:type="spellEnd"/>
            <w:r w:rsidRPr="00684853">
              <w:rPr>
                <w:rFonts w:ascii="Times New Roman" w:hAnsi="Times New Roman" w:cs="Times New Roman"/>
                <w:color w:val="000000" w:themeColor="text1"/>
                <w:sz w:val="20"/>
                <w:szCs w:val="20"/>
                <w:lang w:val="ro-RO"/>
              </w:rPr>
              <w:t xml:space="preserve"> la </w:t>
            </w:r>
            <w:proofErr w:type="spellStart"/>
            <w:r w:rsidRPr="00684853">
              <w:rPr>
                <w:rFonts w:ascii="Times New Roman" w:hAnsi="Times New Roman" w:cs="Times New Roman"/>
                <w:color w:val="000000" w:themeColor="text1"/>
                <w:sz w:val="20"/>
                <w:szCs w:val="20"/>
                <w:lang w:val="ro-RO"/>
              </w:rPr>
              <w:t>tranzacţie</w:t>
            </w:r>
            <w:proofErr w:type="spellEnd"/>
            <w:r w:rsidRPr="00684853">
              <w:rPr>
                <w:rFonts w:ascii="Times New Roman" w:hAnsi="Times New Roman" w:cs="Times New Roman"/>
                <w:color w:val="000000" w:themeColor="text1"/>
                <w:sz w:val="20"/>
                <w:szCs w:val="20"/>
                <w:lang w:val="ro-RO"/>
              </w:rPr>
              <w:t xml:space="preserve"> sau la portofoliul de </w:t>
            </w:r>
            <w:proofErr w:type="spellStart"/>
            <w:r w:rsidRPr="00684853">
              <w:rPr>
                <w:rFonts w:ascii="Times New Roman" w:hAnsi="Times New Roman" w:cs="Times New Roman"/>
                <w:color w:val="000000" w:themeColor="text1"/>
                <w:sz w:val="20"/>
                <w:szCs w:val="20"/>
                <w:lang w:val="ro-RO"/>
              </w:rPr>
              <w:t>tranzacţii</w:t>
            </w:r>
            <w:proofErr w:type="spellEnd"/>
            <w:r w:rsidRPr="00684853">
              <w:rPr>
                <w:rFonts w:ascii="Times New Roman" w:hAnsi="Times New Roman" w:cs="Times New Roman"/>
                <w:color w:val="000000" w:themeColor="text1"/>
                <w:sz w:val="20"/>
                <w:szCs w:val="20"/>
                <w:lang w:val="ro-RO"/>
              </w:rPr>
              <w:t>;</w:t>
            </w:r>
          </w:p>
        </w:tc>
        <w:tc>
          <w:tcPr>
            <w:tcW w:w="1357" w:type="pct"/>
          </w:tcPr>
          <w:p w14:paraId="55488F64"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5BB1D9F3"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51032B53"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fi transpusă în  Regulamentul cu privire la tratamentul riscului de piață potrivit abordării standardizate, aprobat prin HCE al BNM nr.114/2018.</w:t>
            </w:r>
          </w:p>
        </w:tc>
      </w:tr>
      <w:tr w:rsidR="009B1FBA" w:rsidRPr="00684853" w14:paraId="4AE68AFB"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B06EEDC"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141. „risc de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înseamnă riscul de pierderi rezultate din </w:t>
            </w:r>
            <w:proofErr w:type="spellStart"/>
            <w:r w:rsidRPr="00684853">
              <w:rPr>
                <w:rFonts w:ascii="Times New Roman" w:hAnsi="Times New Roman" w:cs="Times New Roman"/>
                <w:color w:val="000000" w:themeColor="text1"/>
                <w:sz w:val="20"/>
                <w:szCs w:val="20"/>
                <w:lang w:val="ro-RO"/>
              </w:rPr>
              <w:t>variaţiile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preţurilor</w:t>
            </w:r>
            <w:proofErr w:type="spellEnd"/>
            <w:r w:rsidRPr="00684853">
              <w:rPr>
                <w:rFonts w:ascii="Times New Roman" w:hAnsi="Times New Roman" w:cs="Times New Roman"/>
                <w:color w:val="000000" w:themeColor="text1"/>
                <w:sz w:val="20"/>
                <w:szCs w:val="20"/>
                <w:lang w:val="ro-RO"/>
              </w:rPr>
              <w:t xml:space="preserve"> de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lastRenderedPageBreak/>
              <w:t xml:space="preserve">inclusiv ale cursurilor de schimb valutar sau ale </w:t>
            </w:r>
            <w:proofErr w:type="spellStart"/>
            <w:r w:rsidRPr="00684853">
              <w:rPr>
                <w:rFonts w:ascii="Times New Roman" w:hAnsi="Times New Roman" w:cs="Times New Roman"/>
                <w:color w:val="000000" w:themeColor="text1"/>
                <w:sz w:val="20"/>
                <w:szCs w:val="20"/>
                <w:lang w:val="ro-RO"/>
              </w:rPr>
              <w:t>preţurilor</w:t>
            </w:r>
            <w:proofErr w:type="spellEnd"/>
            <w:r w:rsidRPr="00684853">
              <w:rPr>
                <w:rFonts w:ascii="Times New Roman" w:hAnsi="Times New Roman" w:cs="Times New Roman"/>
                <w:color w:val="000000" w:themeColor="text1"/>
                <w:sz w:val="20"/>
                <w:szCs w:val="20"/>
                <w:lang w:val="ro-RO"/>
              </w:rPr>
              <w:t xml:space="preserve"> mărfurilor; </w:t>
            </w:r>
          </w:p>
        </w:tc>
        <w:tc>
          <w:tcPr>
            <w:tcW w:w="1357" w:type="pct"/>
          </w:tcPr>
          <w:p w14:paraId="14064A76"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risc de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 riscul de a înregistra pierderi aferente </w:t>
            </w:r>
            <w:proofErr w:type="spellStart"/>
            <w:r w:rsidRPr="00684853">
              <w:rPr>
                <w:rFonts w:ascii="Times New Roman" w:hAnsi="Times New Roman" w:cs="Times New Roman"/>
                <w:color w:val="000000" w:themeColor="text1"/>
                <w:sz w:val="20"/>
                <w:szCs w:val="20"/>
                <w:lang w:val="ro-RO"/>
              </w:rPr>
              <w:lastRenderedPageBreak/>
              <w:t>poziţiilor</w:t>
            </w:r>
            <w:proofErr w:type="spellEnd"/>
            <w:r w:rsidRPr="00684853">
              <w:rPr>
                <w:rFonts w:ascii="Times New Roman" w:hAnsi="Times New Roman" w:cs="Times New Roman"/>
                <w:color w:val="000000" w:themeColor="text1"/>
                <w:sz w:val="20"/>
                <w:szCs w:val="20"/>
                <w:lang w:val="ro-RO"/>
              </w:rPr>
              <w:t xml:space="preserve"> din </w:t>
            </w:r>
            <w:proofErr w:type="spellStart"/>
            <w:r w:rsidRPr="00684853">
              <w:rPr>
                <w:rFonts w:ascii="Times New Roman" w:hAnsi="Times New Roman" w:cs="Times New Roman"/>
                <w:color w:val="000000" w:themeColor="text1"/>
                <w:sz w:val="20"/>
                <w:szCs w:val="20"/>
                <w:lang w:val="ro-RO"/>
              </w:rPr>
              <w:t>bilanţ</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din afara </w:t>
            </w:r>
            <w:proofErr w:type="spellStart"/>
            <w:r w:rsidRPr="00684853">
              <w:rPr>
                <w:rFonts w:ascii="Times New Roman" w:hAnsi="Times New Roman" w:cs="Times New Roman"/>
                <w:color w:val="000000" w:themeColor="text1"/>
                <w:sz w:val="20"/>
                <w:szCs w:val="20"/>
                <w:lang w:val="ro-RO"/>
              </w:rPr>
              <w:t>bilanţului</w:t>
            </w:r>
            <w:proofErr w:type="spellEnd"/>
            <w:r w:rsidRPr="00684853">
              <w:rPr>
                <w:rFonts w:ascii="Times New Roman" w:hAnsi="Times New Roman" w:cs="Times New Roman"/>
                <w:color w:val="000000" w:themeColor="text1"/>
                <w:sz w:val="20"/>
                <w:szCs w:val="20"/>
                <w:lang w:val="ro-RO"/>
              </w:rPr>
              <w:t xml:space="preserve"> din cauza </w:t>
            </w:r>
            <w:proofErr w:type="spellStart"/>
            <w:r w:rsidRPr="00684853">
              <w:rPr>
                <w:rFonts w:ascii="Times New Roman" w:hAnsi="Times New Roman" w:cs="Times New Roman"/>
                <w:color w:val="000000" w:themeColor="text1"/>
                <w:sz w:val="20"/>
                <w:szCs w:val="20"/>
                <w:lang w:val="ro-RO"/>
              </w:rPr>
              <w:t>fluctuaţiilor</w:t>
            </w:r>
            <w:proofErr w:type="spellEnd"/>
            <w:r w:rsidRPr="00684853">
              <w:rPr>
                <w:rFonts w:ascii="Times New Roman" w:hAnsi="Times New Roman" w:cs="Times New Roman"/>
                <w:color w:val="000000" w:themeColor="text1"/>
                <w:sz w:val="20"/>
                <w:szCs w:val="20"/>
                <w:lang w:val="ro-RO"/>
              </w:rPr>
              <w:t xml:space="preserve"> nefavorabile pe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ale </w:t>
            </w:r>
            <w:proofErr w:type="spellStart"/>
            <w:r w:rsidRPr="00684853">
              <w:rPr>
                <w:rFonts w:ascii="Times New Roman" w:hAnsi="Times New Roman" w:cs="Times New Roman"/>
                <w:color w:val="000000" w:themeColor="text1"/>
                <w:sz w:val="20"/>
                <w:szCs w:val="20"/>
                <w:lang w:val="ro-RO"/>
              </w:rPr>
              <w:t>preţurilor</w:t>
            </w:r>
            <w:proofErr w:type="spellEnd"/>
            <w:r w:rsidRPr="00684853">
              <w:rPr>
                <w:rFonts w:ascii="Times New Roman" w:hAnsi="Times New Roman" w:cs="Times New Roman"/>
                <w:color w:val="000000" w:themeColor="text1"/>
                <w:sz w:val="20"/>
                <w:szCs w:val="20"/>
                <w:lang w:val="ro-RO"/>
              </w:rPr>
              <w:t xml:space="preserve"> instrumentelor financiare </w:t>
            </w:r>
            <w:proofErr w:type="spellStart"/>
            <w:r w:rsidRPr="00684853">
              <w:rPr>
                <w:rFonts w:ascii="Times New Roman" w:hAnsi="Times New Roman" w:cs="Times New Roman"/>
                <w:color w:val="000000" w:themeColor="text1"/>
                <w:sz w:val="20"/>
                <w:szCs w:val="20"/>
                <w:lang w:val="ro-RO"/>
              </w:rPr>
              <w:t>deţinute</w:t>
            </w:r>
            <w:proofErr w:type="spellEnd"/>
            <w:r w:rsidRPr="00684853">
              <w:rPr>
                <w:rFonts w:ascii="Times New Roman" w:hAnsi="Times New Roman" w:cs="Times New Roman"/>
                <w:color w:val="000000" w:themeColor="text1"/>
                <w:sz w:val="20"/>
                <w:szCs w:val="20"/>
                <w:lang w:val="ro-RO"/>
              </w:rPr>
              <w:t xml:space="preserve"> pentru </w:t>
            </w:r>
            <w:proofErr w:type="spellStart"/>
            <w:r w:rsidRPr="00684853">
              <w:rPr>
                <w:rFonts w:ascii="Times New Roman" w:hAnsi="Times New Roman" w:cs="Times New Roman"/>
                <w:color w:val="000000" w:themeColor="text1"/>
                <w:sz w:val="20"/>
                <w:szCs w:val="20"/>
                <w:lang w:val="ro-RO"/>
              </w:rPr>
              <w:t>tranzacţionare</w:t>
            </w:r>
            <w:proofErr w:type="spellEnd"/>
            <w:r w:rsidRPr="00684853">
              <w:rPr>
                <w:rFonts w:ascii="Times New Roman" w:hAnsi="Times New Roman" w:cs="Times New Roman"/>
                <w:color w:val="000000" w:themeColor="text1"/>
                <w:sz w:val="20"/>
                <w:szCs w:val="20"/>
                <w:lang w:val="ro-RO"/>
              </w:rPr>
              <w:t xml:space="preserve">, ale ratelor dobânzii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ale cursului de schimb valutar;</w:t>
            </w:r>
          </w:p>
        </w:tc>
        <w:tc>
          <w:tcPr>
            <w:tcW w:w="807" w:type="pct"/>
          </w:tcPr>
          <w:p w14:paraId="50635C52"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Compatibil</w:t>
            </w:r>
          </w:p>
        </w:tc>
        <w:tc>
          <w:tcPr>
            <w:tcW w:w="912" w:type="pct"/>
          </w:tcPr>
          <w:p w14:paraId="0ED98C42"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 în art.4 din Regulamentul </w:t>
            </w:r>
            <w:r w:rsidRPr="00FC5DAB">
              <w:rPr>
                <w:rFonts w:ascii="Times New Roman" w:hAnsi="Times New Roman" w:cs="Times New Roman"/>
                <w:bCs/>
                <w:color w:val="000000" w:themeColor="text1"/>
                <w:sz w:val="20"/>
                <w:szCs w:val="20"/>
                <w:lang w:val="ro-RO"/>
              </w:rPr>
              <w:lastRenderedPageBreak/>
              <w:t xml:space="preserve">nr.322/2018 cu privire la aprobarea Regulamentului privind cadrul de administrare a </w:t>
            </w:r>
            <w:proofErr w:type="spellStart"/>
            <w:r w:rsidRPr="00FC5DAB">
              <w:rPr>
                <w:rFonts w:ascii="Times New Roman" w:hAnsi="Times New Roman" w:cs="Times New Roman"/>
                <w:bCs/>
                <w:color w:val="000000" w:themeColor="text1"/>
                <w:sz w:val="20"/>
                <w:szCs w:val="20"/>
                <w:lang w:val="ro-RO"/>
              </w:rPr>
              <w:t>activităţii</w:t>
            </w:r>
            <w:proofErr w:type="spellEnd"/>
            <w:r w:rsidRPr="00FC5DAB">
              <w:rPr>
                <w:rFonts w:ascii="Times New Roman" w:hAnsi="Times New Roman" w:cs="Times New Roman"/>
                <w:bCs/>
                <w:color w:val="000000" w:themeColor="text1"/>
                <w:sz w:val="20"/>
                <w:szCs w:val="20"/>
                <w:lang w:val="ro-RO"/>
              </w:rPr>
              <w:t xml:space="preserve"> băncilor.</w:t>
            </w:r>
          </w:p>
        </w:tc>
      </w:tr>
      <w:tr w:rsidR="009B1FBA" w:rsidRPr="00684853" w14:paraId="2BC9D7D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96E923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142. „risc valutar” înseamnă riscul de pierderi rezultate din </w:t>
            </w:r>
            <w:proofErr w:type="spellStart"/>
            <w:r w:rsidRPr="00684853">
              <w:rPr>
                <w:rFonts w:ascii="Times New Roman" w:hAnsi="Times New Roman" w:cs="Times New Roman"/>
                <w:color w:val="000000" w:themeColor="text1"/>
                <w:sz w:val="20"/>
                <w:szCs w:val="20"/>
                <w:lang w:val="ro-RO"/>
              </w:rPr>
              <w:t>variaţiile</w:t>
            </w:r>
            <w:proofErr w:type="spellEnd"/>
            <w:r w:rsidRPr="00684853">
              <w:rPr>
                <w:rFonts w:ascii="Times New Roman" w:hAnsi="Times New Roman" w:cs="Times New Roman"/>
                <w:color w:val="000000" w:themeColor="text1"/>
                <w:sz w:val="20"/>
                <w:szCs w:val="20"/>
                <w:lang w:val="ro-RO"/>
              </w:rPr>
              <w:t xml:space="preserve"> cursurilor de schimb valutar;</w:t>
            </w:r>
          </w:p>
        </w:tc>
        <w:tc>
          <w:tcPr>
            <w:tcW w:w="1357" w:type="pct"/>
          </w:tcPr>
          <w:p w14:paraId="71EBB89E"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risc valutar – riscul expunerii la pierderi rezultate din contractele comerciale sau din alte raporturi economice ca urmare a </w:t>
            </w:r>
            <w:proofErr w:type="spellStart"/>
            <w:r w:rsidRPr="00684853">
              <w:rPr>
                <w:rFonts w:ascii="Times New Roman" w:hAnsi="Times New Roman" w:cs="Times New Roman"/>
                <w:color w:val="000000" w:themeColor="text1"/>
                <w:sz w:val="20"/>
                <w:szCs w:val="20"/>
                <w:lang w:val="ro-RO"/>
              </w:rPr>
              <w:t>fluctuaţiilor</w:t>
            </w:r>
            <w:proofErr w:type="spellEnd"/>
            <w:r w:rsidRPr="00684853">
              <w:rPr>
                <w:rFonts w:ascii="Times New Roman" w:hAnsi="Times New Roman" w:cs="Times New Roman"/>
                <w:color w:val="000000" w:themeColor="text1"/>
                <w:sz w:val="20"/>
                <w:szCs w:val="20"/>
                <w:lang w:val="ro-RO"/>
              </w:rPr>
              <w:t xml:space="preserve"> pe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ale ratei de schimb valutar în perioada dintre încheierea contractului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scadenţa</w:t>
            </w:r>
            <w:proofErr w:type="spellEnd"/>
            <w:r w:rsidRPr="00684853">
              <w:rPr>
                <w:rFonts w:ascii="Times New Roman" w:hAnsi="Times New Roman" w:cs="Times New Roman"/>
                <w:color w:val="000000" w:themeColor="text1"/>
                <w:sz w:val="20"/>
                <w:szCs w:val="20"/>
                <w:lang w:val="ro-RO"/>
              </w:rPr>
              <w:t xml:space="preserve"> acestuia;</w:t>
            </w:r>
          </w:p>
        </w:tc>
        <w:tc>
          <w:tcPr>
            <w:tcW w:w="807" w:type="pct"/>
          </w:tcPr>
          <w:p w14:paraId="7B167C8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28B4666B"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Transpus în art.4 din Regulamentul nr.322/2018 cu privire la aprobarea Regulamentului privind cadrul de administrare a </w:t>
            </w:r>
            <w:proofErr w:type="spellStart"/>
            <w:r w:rsidRPr="00FC5DAB">
              <w:rPr>
                <w:rFonts w:ascii="Times New Roman" w:hAnsi="Times New Roman" w:cs="Times New Roman"/>
                <w:bCs/>
                <w:color w:val="000000" w:themeColor="text1"/>
                <w:sz w:val="20"/>
                <w:szCs w:val="20"/>
                <w:lang w:val="ro-RO"/>
              </w:rPr>
              <w:t>activităţii</w:t>
            </w:r>
            <w:proofErr w:type="spellEnd"/>
            <w:r w:rsidRPr="00FC5DAB">
              <w:rPr>
                <w:rFonts w:ascii="Times New Roman" w:hAnsi="Times New Roman" w:cs="Times New Roman"/>
                <w:bCs/>
                <w:color w:val="000000" w:themeColor="text1"/>
                <w:sz w:val="20"/>
                <w:szCs w:val="20"/>
                <w:lang w:val="ro-RO"/>
              </w:rPr>
              <w:t xml:space="preserve"> băncilor.</w:t>
            </w:r>
          </w:p>
        </w:tc>
      </w:tr>
      <w:tr w:rsidR="009B1FBA" w:rsidRPr="00684853" w14:paraId="0F73FA53"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969F2B9"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143. „risc de marfă” înseamnă riscul de pierderi rezultate din </w:t>
            </w:r>
            <w:proofErr w:type="spellStart"/>
            <w:r w:rsidRPr="00684853">
              <w:rPr>
                <w:rFonts w:ascii="Times New Roman" w:hAnsi="Times New Roman" w:cs="Times New Roman"/>
                <w:color w:val="000000" w:themeColor="text1"/>
                <w:sz w:val="20"/>
                <w:szCs w:val="20"/>
                <w:lang w:val="ro-RO"/>
              </w:rPr>
              <w:t>variaţiile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preţurilor</w:t>
            </w:r>
            <w:proofErr w:type="spellEnd"/>
            <w:r w:rsidRPr="00684853">
              <w:rPr>
                <w:rFonts w:ascii="Times New Roman" w:hAnsi="Times New Roman" w:cs="Times New Roman"/>
                <w:color w:val="000000" w:themeColor="text1"/>
                <w:sz w:val="20"/>
                <w:szCs w:val="20"/>
                <w:lang w:val="ro-RO"/>
              </w:rPr>
              <w:t xml:space="preserve"> mărfurilor;</w:t>
            </w:r>
          </w:p>
        </w:tc>
        <w:tc>
          <w:tcPr>
            <w:tcW w:w="1357" w:type="pct"/>
          </w:tcPr>
          <w:p w14:paraId="70919612"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1C371BEA"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9369EBA"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3344E0" w14:paraId="7CFBE75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F56F0D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7561FB6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144. „birou de </w:t>
            </w:r>
            <w:proofErr w:type="spellStart"/>
            <w:r w:rsidRPr="00684853">
              <w:rPr>
                <w:rFonts w:ascii="Times New Roman" w:hAnsi="Times New Roman" w:cs="Times New Roman"/>
                <w:color w:val="000000" w:themeColor="text1"/>
                <w:sz w:val="20"/>
                <w:szCs w:val="20"/>
                <w:lang w:val="ro-RO"/>
              </w:rPr>
              <w:t>tranzacţionare</w:t>
            </w:r>
            <w:proofErr w:type="spellEnd"/>
            <w:r w:rsidRPr="00684853">
              <w:rPr>
                <w:rFonts w:ascii="Times New Roman" w:hAnsi="Times New Roman" w:cs="Times New Roman"/>
                <w:color w:val="000000" w:themeColor="text1"/>
                <w:sz w:val="20"/>
                <w:szCs w:val="20"/>
                <w:lang w:val="ro-RO"/>
              </w:rPr>
              <w:t xml:space="preserve">” înseamnă un grup de dealeri clar identificat care este creat de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în conformitate cu articolul 104b alineatul (1) pentru a gestiona împreună un</w:t>
            </w:r>
            <w:r w:rsidRPr="00462761">
              <w:rPr>
                <w:color w:val="000000" w:themeColor="text1"/>
                <w:lang w:val="it-CH"/>
              </w:rPr>
              <w:t xml:space="preserve"> </w:t>
            </w:r>
            <w:r w:rsidRPr="00684853">
              <w:rPr>
                <w:rFonts w:ascii="Times New Roman" w:hAnsi="Times New Roman" w:cs="Times New Roman"/>
                <w:color w:val="000000" w:themeColor="text1"/>
                <w:sz w:val="20"/>
                <w:szCs w:val="20"/>
                <w:lang w:val="ro-RO"/>
              </w:rPr>
              <w:t>portofoliu de poziții din portofoliul de tranzacționare sau pozițiile din afara portofoliului de tranzacționare menționate la alineatele (5) și (6) de la articolul respectiv, în conformitate cu o strategie de afaceri bine definită și coerentă și care își desfășoară activitatea în cadrul aceleiași structuri de gestionare a riscurilor;</w:t>
            </w:r>
          </w:p>
        </w:tc>
        <w:tc>
          <w:tcPr>
            <w:tcW w:w="1357" w:type="pct"/>
          </w:tcPr>
          <w:p w14:paraId="4AF7CC6E"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1F6A8296"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54207A2D"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fi transpusă în  Regulamentul cu privire la tratamentul riscului de piață potrivit abordării standardizate, aprobat prin HCE al BNM nr.114/2018.</w:t>
            </w:r>
          </w:p>
        </w:tc>
      </w:tr>
      <w:tr w:rsidR="009B1FBA" w:rsidRPr="003344E0" w14:paraId="5BCED4D4"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6E6CA06"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M8</w:t>
            </w:r>
          </w:p>
          <w:p w14:paraId="3EE124B7"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145.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mică și cu un grad redus de complexitate” înseamnă o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care îndeplinește cumulativ următoarele </w:t>
            </w:r>
            <w:proofErr w:type="spellStart"/>
            <w:r w:rsidRPr="00684853">
              <w:rPr>
                <w:rFonts w:ascii="Times New Roman" w:hAnsi="Times New Roman" w:cs="Times New Roman"/>
                <w:color w:val="000000" w:themeColor="text1"/>
                <w:sz w:val="20"/>
                <w:szCs w:val="20"/>
                <w:lang w:val="ro-RO"/>
              </w:rPr>
              <w:t>condiţii</w:t>
            </w:r>
            <w:proofErr w:type="spellEnd"/>
            <w:r w:rsidRPr="00684853">
              <w:rPr>
                <w:rFonts w:ascii="Times New Roman" w:hAnsi="Times New Roman" w:cs="Times New Roman"/>
                <w:color w:val="000000" w:themeColor="text1"/>
                <w:sz w:val="20"/>
                <w:szCs w:val="20"/>
                <w:lang w:val="ro-RO"/>
              </w:rPr>
              <w:t>:</w:t>
            </w:r>
          </w:p>
          <w:p w14:paraId="5E4A66D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(a) nu este o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mare;</w:t>
            </w:r>
          </w:p>
          <w:p w14:paraId="6757D7D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valoarea totală a activelor sale pe bază individuală sau, după caz, pe bază consolidată în conformitate cu prezentul regulament și cu Directiva 2013/36/UE este în medie mai mică sau egală cu pragul de 5 miliarde EUR în perioada de patru ani imediat anterioară perioadei anuale curente de raportare; statele membre pot coborî pragul respectiv;</w:t>
            </w:r>
          </w:p>
          <w:p w14:paraId="3001150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nu face obiectul unor </w:t>
            </w:r>
            <w:proofErr w:type="spellStart"/>
            <w:r w:rsidRPr="00684853">
              <w:rPr>
                <w:rFonts w:ascii="Times New Roman" w:hAnsi="Times New Roman" w:cs="Times New Roman"/>
                <w:color w:val="000000" w:themeColor="text1"/>
                <w:sz w:val="20"/>
                <w:szCs w:val="20"/>
                <w:lang w:val="ro-RO"/>
              </w:rPr>
              <w:t>obligaţii</w:t>
            </w:r>
            <w:proofErr w:type="spellEnd"/>
            <w:r w:rsidRPr="00684853">
              <w:rPr>
                <w:rFonts w:ascii="Times New Roman" w:hAnsi="Times New Roman" w:cs="Times New Roman"/>
                <w:color w:val="000000" w:themeColor="text1"/>
                <w:sz w:val="20"/>
                <w:szCs w:val="20"/>
                <w:lang w:val="ro-RO"/>
              </w:rPr>
              <w:t xml:space="preserve"> sau face obiectul unor </w:t>
            </w:r>
            <w:proofErr w:type="spellStart"/>
            <w:r w:rsidRPr="00684853">
              <w:rPr>
                <w:rFonts w:ascii="Times New Roman" w:hAnsi="Times New Roman" w:cs="Times New Roman"/>
                <w:color w:val="000000" w:themeColor="text1"/>
                <w:sz w:val="20"/>
                <w:szCs w:val="20"/>
                <w:lang w:val="ro-RO"/>
              </w:rPr>
              <w:t>obligaţii</w:t>
            </w:r>
            <w:proofErr w:type="spellEnd"/>
            <w:r w:rsidRPr="00684853">
              <w:rPr>
                <w:rFonts w:ascii="Times New Roman" w:hAnsi="Times New Roman" w:cs="Times New Roman"/>
                <w:color w:val="000000" w:themeColor="text1"/>
                <w:sz w:val="20"/>
                <w:szCs w:val="20"/>
                <w:lang w:val="ro-RO"/>
              </w:rPr>
              <w:t xml:space="preserve"> simplificate în ceea ce privește planificarea redresării și a </w:t>
            </w:r>
            <w:proofErr w:type="spellStart"/>
            <w:r w:rsidRPr="00684853">
              <w:rPr>
                <w:rFonts w:ascii="Times New Roman" w:hAnsi="Times New Roman" w:cs="Times New Roman"/>
                <w:color w:val="000000" w:themeColor="text1"/>
                <w:sz w:val="20"/>
                <w:szCs w:val="20"/>
                <w:lang w:val="ro-RO"/>
              </w:rPr>
              <w:t>rezoluţiei</w:t>
            </w:r>
            <w:proofErr w:type="spellEnd"/>
            <w:r w:rsidRPr="00684853">
              <w:rPr>
                <w:rFonts w:ascii="Times New Roman" w:hAnsi="Times New Roman" w:cs="Times New Roman"/>
                <w:color w:val="000000" w:themeColor="text1"/>
                <w:sz w:val="20"/>
                <w:szCs w:val="20"/>
                <w:lang w:val="ro-RO"/>
              </w:rPr>
              <w:t xml:space="preserve"> în conformitate cu articolul 4 din Directiva 2014/59/UE;</w:t>
            </w:r>
          </w:p>
          <w:p w14:paraId="348F6111"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(d) portofoliul său de </w:t>
            </w:r>
            <w:proofErr w:type="spellStart"/>
            <w:r w:rsidRPr="00684853">
              <w:rPr>
                <w:rFonts w:ascii="Times New Roman" w:hAnsi="Times New Roman" w:cs="Times New Roman"/>
                <w:color w:val="000000" w:themeColor="text1"/>
                <w:sz w:val="20"/>
                <w:szCs w:val="20"/>
                <w:lang w:val="ro-RO"/>
              </w:rPr>
              <w:t>tranzacţionare</w:t>
            </w:r>
            <w:proofErr w:type="spellEnd"/>
            <w:r w:rsidRPr="00684853">
              <w:rPr>
                <w:rFonts w:ascii="Times New Roman" w:hAnsi="Times New Roman" w:cs="Times New Roman"/>
                <w:color w:val="000000" w:themeColor="text1"/>
                <w:sz w:val="20"/>
                <w:szCs w:val="20"/>
                <w:lang w:val="ro-RO"/>
              </w:rPr>
              <w:t xml:space="preserve"> este clasificat ca fiind de mici dimensiuni în </w:t>
            </w:r>
            <w:proofErr w:type="spellStart"/>
            <w:r w:rsidRPr="00684853">
              <w:rPr>
                <w:rFonts w:ascii="Times New Roman" w:hAnsi="Times New Roman" w:cs="Times New Roman"/>
                <w:color w:val="000000" w:themeColor="text1"/>
                <w:sz w:val="20"/>
                <w:szCs w:val="20"/>
                <w:lang w:val="ro-RO"/>
              </w:rPr>
              <w:t>înţelesul</w:t>
            </w:r>
            <w:proofErr w:type="spellEnd"/>
            <w:r w:rsidRPr="00684853">
              <w:rPr>
                <w:rFonts w:ascii="Times New Roman" w:hAnsi="Times New Roman" w:cs="Times New Roman"/>
                <w:color w:val="000000" w:themeColor="text1"/>
                <w:sz w:val="20"/>
                <w:szCs w:val="20"/>
                <w:lang w:val="ro-RO"/>
              </w:rPr>
              <w:t xml:space="preserve"> articolului 94 alineatul (1);</w:t>
            </w:r>
          </w:p>
          <w:p w14:paraId="7B8B8843"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(e) valoarea totală a </w:t>
            </w:r>
            <w:proofErr w:type="spellStart"/>
            <w:r w:rsidRPr="00684853">
              <w:rPr>
                <w:rFonts w:ascii="Times New Roman" w:hAnsi="Times New Roman" w:cs="Times New Roman"/>
                <w:color w:val="000000" w:themeColor="text1"/>
                <w:sz w:val="20"/>
                <w:szCs w:val="20"/>
                <w:lang w:val="ro-RO"/>
              </w:rPr>
              <w:t>poziţiilor</w:t>
            </w:r>
            <w:proofErr w:type="spellEnd"/>
            <w:r w:rsidRPr="00684853">
              <w:rPr>
                <w:rFonts w:ascii="Times New Roman" w:hAnsi="Times New Roman" w:cs="Times New Roman"/>
                <w:color w:val="000000" w:themeColor="text1"/>
                <w:sz w:val="20"/>
                <w:szCs w:val="20"/>
                <w:lang w:val="ro-RO"/>
              </w:rPr>
              <w:t xml:space="preserve"> sale pe instrumente financiare derivate </w:t>
            </w:r>
            <w:proofErr w:type="spellStart"/>
            <w:r w:rsidRPr="00684853">
              <w:rPr>
                <w:rFonts w:ascii="Times New Roman" w:hAnsi="Times New Roman" w:cs="Times New Roman"/>
                <w:color w:val="000000" w:themeColor="text1"/>
                <w:sz w:val="20"/>
                <w:szCs w:val="20"/>
                <w:lang w:val="ro-RO"/>
              </w:rPr>
              <w:t>deţinute</w:t>
            </w:r>
            <w:proofErr w:type="spellEnd"/>
            <w:r w:rsidRPr="00684853">
              <w:rPr>
                <w:rFonts w:ascii="Times New Roman" w:hAnsi="Times New Roman" w:cs="Times New Roman"/>
                <w:color w:val="000000" w:themeColor="text1"/>
                <w:sz w:val="20"/>
                <w:szCs w:val="20"/>
                <w:lang w:val="ro-RO"/>
              </w:rPr>
              <w:t xml:space="preserve"> cu </w:t>
            </w:r>
            <w:proofErr w:type="spellStart"/>
            <w:r w:rsidRPr="00684853">
              <w:rPr>
                <w:rFonts w:ascii="Times New Roman" w:hAnsi="Times New Roman" w:cs="Times New Roman"/>
                <w:color w:val="000000" w:themeColor="text1"/>
                <w:sz w:val="20"/>
                <w:szCs w:val="20"/>
                <w:lang w:val="ro-RO"/>
              </w:rPr>
              <w:t>intenţia</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tranzacţionării</w:t>
            </w:r>
            <w:proofErr w:type="spellEnd"/>
            <w:r w:rsidRPr="00684853">
              <w:rPr>
                <w:rFonts w:ascii="Times New Roman" w:hAnsi="Times New Roman" w:cs="Times New Roman"/>
                <w:color w:val="000000" w:themeColor="text1"/>
                <w:sz w:val="20"/>
                <w:szCs w:val="20"/>
                <w:lang w:val="ro-RO"/>
              </w:rPr>
              <w:t xml:space="preserve"> nu depășește 2 % din totalul activelor sale </w:t>
            </w:r>
            <w:proofErr w:type="spellStart"/>
            <w:r w:rsidRPr="00684853">
              <w:rPr>
                <w:rFonts w:ascii="Times New Roman" w:hAnsi="Times New Roman" w:cs="Times New Roman"/>
                <w:color w:val="000000" w:themeColor="text1"/>
                <w:sz w:val="20"/>
                <w:szCs w:val="20"/>
                <w:lang w:val="ro-RO"/>
              </w:rPr>
              <w:t>bilanţiere</w:t>
            </w:r>
            <w:proofErr w:type="spellEnd"/>
            <w:r w:rsidRPr="00684853">
              <w:rPr>
                <w:rFonts w:ascii="Times New Roman" w:hAnsi="Times New Roman" w:cs="Times New Roman"/>
                <w:color w:val="000000" w:themeColor="text1"/>
                <w:sz w:val="20"/>
                <w:szCs w:val="20"/>
                <w:lang w:val="ro-RO"/>
              </w:rPr>
              <w:t xml:space="preserve"> și </w:t>
            </w:r>
            <w:proofErr w:type="spellStart"/>
            <w:r w:rsidRPr="00684853">
              <w:rPr>
                <w:rFonts w:ascii="Times New Roman" w:hAnsi="Times New Roman" w:cs="Times New Roman"/>
                <w:color w:val="000000" w:themeColor="text1"/>
                <w:sz w:val="20"/>
                <w:szCs w:val="20"/>
                <w:lang w:val="ro-RO"/>
              </w:rPr>
              <w:t>extrabilanţiere</w:t>
            </w:r>
            <w:proofErr w:type="spellEnd"/>
            <w:r w:rsidRPr="00684853">
              <w:rPr>
                <w:rFonts w:ascii="Times New Roman" w:hAnsi="Times New Roman" w:cs="Times New Roman"/>
                <w:color w:val="000000" w:themeColor="text1"/>
                <w:sz w:val="20"/>
                <w:szCs w:val="20"/>
                <w:lang w:val="ro-RO"/>
              </w:rPr>
              <w:t xml:space="preserve"> și valoarea totală a </w:t>
            </w:r>
            <w:proofErr w:type="spellStart"/>
            <w:r w:rsidRPr="00684853">
              <w:rPr>
                <w:rFonts w:ascii="Times New Roman" w:hAnsi="Times New Roman" w:cs="Times New Roman"/>
                <w:color w:val="000000" w:themeColor="text1"/>
                <w:sz w:val="20"/>
                <w:szCs w:val="20"/>
                <w:lang w:val="ro-RO"/>
              </w:rPr>
              <w:t>poziţiilor</w:t>
            </w:r>
            <w:proofErr w:type="spellEnd"/>
            <w:r w:rsidRPr="00684853">
              <w:rPr>
                <w:rFonts w:ascii="Times New Roman" w:hAnsi="Times New Roman" w:cs="Times New Roman"/>
                <w:color w:val="000000" w:themeColor="text1"/>
                <w:sz w:val="20"/>
                <w:szCs w:val="20"/>
                <w:lang w:val="ro-RO"/>
              </w:rPr>
              <w:t xml:space="preserve"> </w:t>
            </w:r>
            <w:r w:rsidRPr="00684853">
              <w:rPr>
                <w:rFonts w:ascii="Times New Roman" w:hAnsi="Times New Roman" w:cs="Times New Roman"/>
                <w:color w:val="000000" w:themeColor="text1"/>
                <w:sz w:val="20"/>
                <w:szCs w:val="20"/>
                <w:lang w:val="ro-RO"/>
              </w:rPr>
              <w:lastRenderedPageBreak/>
              <w:t>sale globale pe instrumente financiare derivate nu depășește 5 %, ambele calculate în conformitate cu articolul 273a alineatul (3);</w:t>
            </w:r>
          </w:p>
          <w:p w14:paraId="32F7704C"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599BD41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(f) activele sau pasivele consolidate ale instituției legate de activitățile cu </w:t>
            </w:r>
            <w:proofErr w:type="spellStart"/>
            <w:r w:rsidRPr="00684853">
              <w:rPr>
                <w:rFonts w:ascii="Times New Roman" w:hAnsi="Times New Roman" w:cs="Times New Roman"/>
                <w:color w:val="000000" w:themeColor="text1"/>
                <w:sz w:val="20"/>
                <w:szCs w:val="20"/>
                <w:lang w:val="ro-RO"/>
              </w:rPr>
              <w:t>contrapărți</w:t>
            </w:r>
            <w:proofErr w:type="spellEnd"/>
            <w:r w:rsidRPr="00684853">
              <w:rPr>
                <w:rFonts w:ascii="Times New Roman" w:hAnsi="Times New Roman" w:cs="Times New Roman"/>
                <w:color w:val="000000" w:themeColor="text1"/>
                <w:sz w:val="20"/>
                <w:szCs w:val="20"/>
                <w:lang w:val="ro-RO"/>
              </w:rPr>
              <w:t xml:space="preserve"> situate în Spațiul Economic European, cu excepția expunerilor </w:t>
            </w:r>
            <w:proofErr w:type="spellStart"/>
            <w:r w:rsidRPr="00684853">
              <w:rPr>
                <w:rFonts w:ascii="Times New Roman" w:hAnsi="Times New Roman" w:cs="Times New Roman"/>
                <w:color w:val="000000" w:themeColor="text1"/>
                <w:sz w:val="20"/>
                <w:szCs w:val="20"/>
                <w:lang w:val="ro-RO"/>
              </w:rPr>
              <w:t>intragrup</w:t>
            </w:r>
            <w:proofErr w:type="spellEnd"/>
            <w:r w:rsidRPr="00684853">
              <w:rPr>
                <w:rFonts w:ascii="Times New Roman" w:hAnsi="Times New Roman" w:cs="Times New Roman"/>
                <w:color w:val="000000" w:themeColor="text1"/>
                <w:sz w:val="20"/>
                <w:szCs w:val="20"/>
                <w:lang w:val="ro-RO"/>
              </w:rPr>
              <w:t xml:space="preserve"> din Spațiul Economic European, depășesc 75 % din totalul activelor și pasivelor consolidate ale </w:t>
            </w:r>
            <w:proofErr w:type="spellStart"/>
            <w:r w:rsidRPr="00684853">
              <w:rPr>
                <w:rFonts w:ascii="Times New Roman" w:hAnsi="Times New Roman" w:cs="Times New Roman"/>
                <w:color w:val="000000" w:themeColor="text1"/>
                <w:sz w:val="20"/>
                <w:szCs w:val="20"/>
                <w:lang w:val="ro-RO"/>
              </w:rPr>
              <w:t>instituţiei</w:t>
            </w:r>
            <w:proofErr w:type="spellEnd"/>
            <w:r w:rsidRPr="00684853">
              <w:rPr>
                <w:rFonts w:ascii="Times New Roman" w:hAnsi="Times New Roman" w:cs="Times New Roman"/>
                <w:color w:val="000000" w:themeColor="text1"/>
                <w:sz w:val="20"/>
                <w:szCs w:val="20"/>
                <w:lang w:val="ro-RO"/>
              </w:rPr>
              <w:t xml:space="preserve">, excluzând , în ambele cazuri, a expunerilor </w:t>
            </w:r>
            <w:proofErr w:type="spellStart"/>
            <w:r w:rsidRPr="00684853">
              <w:rPr>
                <w:rFonts w:ascii="Times New Roman" w:hAnsi="Times New Roman" w:cs="Times New Roman"/>
                <w:color w:val="000000" w:themeColor="text1"/>
                <w:sz w:val="20"/>
                <w:szCs w:val="20"/>
                <w:lang w:val="ro-RO"/>
              </w:rPr>
              <w:t>intragrup</w:t>
            </w:r>
            <w:proofErr w:type="spellEnd"/>
            <w:r w:rsidRPr="00684853">
              <w:rPr>
                <w:rFonts w:ascii="Times New Roman" w:hAnsi="Times New Roman" w:cs="Times New Roman"/>
                <w:color w:val="000000" w:themeColor="text1"/>
                <w:sz w:val="20"/>
                <w:szCs w:val="20"/>
                <w:lang w:val="ro-RO"/>
              </w:rPr>
              <w:t>;</w:t>
            </w:r>
          </w:p>
          <w:p w14:paraId="4A259229"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(g) </w:t>
            </w:r>
            <w:proofErr w:type="spellStart"/>
            <w:r w:rsidRPr="00684853">
              <w:rPr>
                <w:rFonts w:ascii="Times New Roman" w:hAnsi="Times New Roman" w:cs="Times New Roman"/>
                <w:color w:val="000000" w:themeColor="text1"/>
                <w:sz w:val="20"/>
                <w:szCs w:val="20"/>
                <w:lang w:val="ro-RO"/>
              </w:rPr>
              <w:t>instituţia</w:t>
            </w:r>
            <w:proofErr w:type="spellEnd"/>
            <w:r w:rsidRPr="00684853">
              <w:rPr>
                <w:rFonts w:ascii="Times New Roman" w:hAnsi="Times New Roman" w:cs="Times New Roman"/>
                <w:color w:val="000000" w:themeColor="text1"/>
                <w:sz w:val="20"/>
                <w:szCs w:val="20"/>
                <w:lang w:val="ro-RO"/>
              </w:rPr>
              <w:t xml:space="preserve"> nu utilizează modele interne pentru a îndeplini </w:t>
            </w:r>
            <w:proofErr w:type="spellStart"/>
            <w:r w:rsidRPr="00684853">
              <w:rPr>
                <w:rFonts w:ascii="Times New Roman" w:hAnsi="Times New Roman" w:cs="Times New Roman"/>
                <w:color w:val="000000" w:themeColor="text1"/>
                <w:sz w:val="20"/>
                <w:szCs w:val="20"/>
                <w:lang w:val="ro-RO"/>
              </w:rPr>
              <w:t>cerinţele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prudenţiale</w:t>
            </w:r>
            <w:proofErr w:type="spellEnd"/>
            <w:r w:rsidRPr="00684853">
              <w:rPr>
                <w:rFonts w:ascii="Times New Roman" w:hAnsi="Times New Roman" w:cs="Times New Roman"/>
                <w:color w:val="000000" w:themeColor="text1"/>
                <w:sz w:val="20"/>
                <w:szCs w:val="20"/>
                <w:lang w:val="ro-RO"/>
              </w:rPr>
              <w:t xml:space="preserve"> în conformitate cu prezentul regulament, cu </w:t>
            </w:r>
            <w:proofErr w:type="spellStart"/>
            <w:r w:rsidRPr="00684853">
              <w:rPr>
                <w:rFonts w:ascii="Times New Roman" w:hAnsi="Times New Roman" w:cs="Times New Roman"/>
                <w:color w:val="000000" w:themeColor="text1"/>
                <w:sz w:val="20"/>
                <w:szCs w:val="20"/>
                <w:lang w:val="ro-RO"/>
              </w:rPr>
              <w:t>excepţia</w:t>
            </w:r>
            <w:proofErr w:type="spellEnd"/>
            <w:r w:rsidRPr="00684853">
              <w:rPr>
                <w:rFonts w:ascii="Times New Roman" w:hAnsi="Times New Roman" w:cs="Times New Roman"/>
                <w:color w:val="000000" w:themeColor="text1"/>
                <w:sz w:val="20"/>
                <w:szCs w:val="20"/>
                <w:lang w:val="ro-RO"/>
              </w:rPr>
              <w:t xml:space="preserve"> filialelor care folosesc modele interne elaborate la nivel de grup, cu </w:t>
            </w:r>
            <w:proofErr w:type="spellStart"/>
            <w:r w:rsidRPr="00684853">
              <w:rPr>
                <w:rFonts w:ascii="Times New Roman" w:hAnsi="Times New Roman" w:cs="Times New Roman"/>
                <w:color w:val="000000" w:themeColor="text1"/>
                <w:sz w:val="20"/>
                <w:szCs w:val="20"/>
                <w:lang w:val="ro-RO"/>
              </w:rPr>
              <w:t>condiţia</w:t>
            </w:r>
            <w:proofErr w:type="spellEnd"/>
            <w:r w:rsidRPr="00684853">
              <w:rPr>
                <w:rFonts w:ascii="Times New Roman" w:hAnsi="Times New Roman" w:cs="Times New Roman"/>
                <w:color w:val="000000" w:themeColor="text1"/>
                <w:sz w:val="20"/>
                <w:szCs w:val="20"/>
                <w:lang w:val="ro-RO"/>
              </w:rPr>
              <w:t xml:space="preserve"> ca grupul să fie supus </w:t>
            </w:r>
            <w:proofErr w:type="spellStart"/>
            <w:r w:rsidRPr="00684853">
              <w:rPr>
                <w:rFonts w:ascii="Times New Roman" w:hAnsi="Times New Roman" w:cs="Times New Roman"/>
                <w:color w:val="000000" w:themeColor="text1"/>
                <w:sz w:val="20"/>
                <w:szCs w:val="20"/>
                <w:lang w:val="ro-RO"/>
              </w:rPr>
              <w:t>cerinţelor</w:t>
            </w:r>
            <w:proofErr w:type="spellEnd"/>
            <w:r w:rsidRPr="00684853">
              <w:rPr>
                <w:rFonts w:ascii="Times New Roman" w:hAnsi="Times New Roman" w:cs="Times New Roman"/>
                <w:color w:val="000000" w:themeColor="text1"/>
                <w:sz w:val="20"/>
                <w:szCs w:val="20"/>
                <w:lang w:val="ro-RO"/>
              </w:rPr>
              <w:t xml:space="preserve"> de publicare prevăzute la articolul 433a sau 433c pe bază consolidată;</w:t>
            </w:r>
          </w:p>
          <w:p w14:paraId="1E65142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(h) </w:t>
            </w:r>
            <w:proofErr w:type="spellStart"/>
            <w:r w:rsidRPr="00684853">
              <w:rPr>
                <w:rFonts w:ascii="Times New Roman" w:hAnsi="Times New Roman" w:cs="Times New Roman"/>
                <w:color w:val="000000" w:themeColor="text1"/>
                <w:sz w:val="20"/>
                <w:szCs w:val="20"/>
                <w:lang w:val="ro-RO"/>
              </w:rPr>
              <w:t>instituţia</w:t>
            </w:r>
            <w:proofErr w:type="spellEnd"/>
            <w:r w:rsidRPr="00684853">
              <w:rPr>
                <w:rFonts w:ascii="Times New Roman" w:hAnsi="Times New Roman" w:cs="Times New Roman"/>
                <w:color w:val="000000" w:themeColor="text1"/>
                <w:sz w:val="20"/>
                <w:szCs w:val="20"/>
                <w:lang w:val="ro-RO"/>
              </w:rPr>
              <w:t xml:space="preserve"> nu a contestat la autoritatea competentă calificarea ca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mică și cu un grad redus de complexitate;</w:t>
            </w:r>
          </w:p>
          <w:p w14:paraId="26C1D25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(i) autoritatea competentă nu a decis, pe baza analizei dimensiunii, a interconectării, a </w:t>
            </w:r>
            <w:proofErr w:type="spellStart"/>
            <w:r w:rsidRPr="00684853">
              <w:rPr>
                <w:rFonts w:ascii="Times New Roman" w:hAnsi="Times New Roman" w:cs="Times New Roman"/>
                <w:color w:val="000000" w:themeColor="text1"/>
                <w:sz w:val="20"/>
                <w:szCs w:val="20"/>
                <w:lang w:val="ro-RO"/>
              </w:rPr>
              <w:t>complexităţii</w:t>
            </w:r>
            <w:proofErr w:type="spellEnd"/>
            <w:r w:rsidRPr="00684853">
              <w:rPr>
                <w:rFonts w:ascii="Times New Roman" w:hAnsi="Times New Roman" w:cs="Times New Roman"/>
                <w:color w:val="000000" w:themeColor="text1"/>
                <w:sz w:val="20"/>
                <w:szCs w:val="20"/>
                <w:lang w:val="ro-RO"/>
              </w:rPr>
              <w:t xml:space="preserve"> sau a profilului de risc, că </w:t>
            </w:r>
            <w:proofErr w:type="spellStart"/>
            <w:r w:rsidRPr="00684853">
              <w:rPr>
                <w:rFonts w:ascii="Times New Roman" w:hAnsi="Times New Roman" w:cs="Times New Roman"/>
                <w:color w:val="000000" w:themeColor="text1"/>
                <w:sz w:val="20"/>
                <w:szCs w:val="20"/>
                <w:lang w:val="ro-RO"/>
              </w:rPr>
              <w:t>instituţia</w:t>
            </w:r>
            <w:proofErr w:type="spellEnd"/>
            <w:r w:rsidRPr="00684853">
              <w:rPr>
                <w:rFonts w:ascii="Times New Roman" w:hAnsi="Times New Roman" w:cs="Times New Roman"/>
                <w:color w:val="000000" w:themeColor="text1"/>
                <w:sz w:val="20"/>
                <w:szCs w:val="20"/>
                <w:lang w:val="ro-RO"/>
              </w:rPr>
              <w:t xml:space="preserve"> nu trebuie să fie calificată ca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mică și cu un grad redus de complexitate;</w:t>
            </w:r>
          </w:p>
        </w:tc>
        <w:tc>
          <w:tcPr>
            <w:tcW w:w="1357" w:type="pct"/>
          </w:tcPr>
          <w:p w14:paraId="74AE13DC"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553CE617"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1C53F446"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Urmează a se transpune prin proiectul de modificare a Regulamentului nr. 329/2024 aferent cerințelor de lichiditate (NSFR) și a prevederilor </w:t>
            </w:r>
            <w:proofErr w:type="spellStart"/>
            <w:r w:rsidRPr="00FC5DAB">
              <w:rPr>
                <w:rFonts w:ascii="Times New Roman" w:hAnsi="Times New Roman" w:cs="Times New Roman"/>
                <w:bCs/>
                <w:color w:val="000000" w:themeColor="text1"/>
                <w:sz w:val="20"/>
                <w:szCs w:val="20"/>
                <w:lang w:val="ro-RO"/>
              </w:rPr>
              <w:t>aferete</w:t>
            </w:r>
            <w:proofErr w:type="spellEnd"/>
            <w:r w:rsidRPr="00FC5DAB">
              <w:rPr>
                <w:rFonts w:ascii="Times New Roman" w:hAnsi="Times New Roman" w:cs="Times New Roman"/>
                <w:bCs/>
                <w:color w:val="000000" w:themeColor="text1"/>
                <w:sz w:val="20"/>
                <w:szCs w:val="20"/>
                <w:lang w:val="ro-RO"/>
              </w:rPr>
              <w:t xml:space="preserve"> cerințelor de dezvăluire.</w:t>
            </w:r>
          </w:p>
        </w:tc>
      </w:tr>
      <w:tr w:rsidR="009B1FBA" w:rsidRPr="003344E0" w14:paraId="731D7CFC"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8C7BA16"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146.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mare” înseamnă o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care îndeplinește oricare dintre următoarele </w:t>
            </w:r>
            <w:proofErr w:type="spellStart"/>
            <w:r w:rsidRPr="00684853">
              <w:rPr>
                <w:rFonts w:ascii="Times New Roman" w:hAnsi="Times New Roman" w:cs="Times New Roman"/>
                <w:color w:val="000000" w:themeColor="text1"/>
                <w:sz w:val="20"/>
                <w:szCs w:val="20"/>
                <w:lang w:val="ro-RO"/>
              </w:rPr>
              <w:t>condiţii</w:t>
            </w:r>
            <w:proofErr w:type="spellEnd"/>
            <w:r w:rsidRPr="00684853">
              <w:rPr>
                <w:rFonts w:ascii="Times New Roman" w:hAnsi="Times New Roman" w:cs="Times New Roman"/>
                <w:color w:val="000000" w:themeColor="text1"/>
                <w:sz w:val="20"/>
                <w:szCs w:val="20"/>
                <w:lang w:val="ro-RO"/>
              </w:rPr>
              <w:t>:</w:t>
            </w:r>
          </w:p>
          <w:p w14:paraId="113A952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este o G-SII;</w:t>
            </w:r>
          </w:p>
          <w:p w14:paraId="0F7853E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(b) a fost identificată ca fiind o altă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de </w:t>
            </w:r>
            <w:proofErr w:type="spellStart"/>
            <w:r w:rsidRPr="00684853">
              <w:rPr>
                <w:rFonts w:ascii="Times New Roman" w:hAnsi="Times New Roman" w:cs="Times New Roman"/>
                <w:color w:val="000000" w:themeColor="text1"/>
                <w:sz w:val="20"/>
                <w:szCs w:val="20"/>
                <w:lang w:val="ro-RO"/>
              </w:rPr>
              <w:t>importanţă</w:t>
            </w:r>
            <w:proofErr w:type="spellEnd"/>
            <w:r w:rsidRPr="00684853">
              <w:rPr>
                <w:rFonts w:ascii="Times New Roman" w:hAnsi="Times New Roman" w:cs="Times New Roman"/>
                <w:color w:val="000000" w:themeColor="text1"/>
                <w:sz w:val="20"/>
                <w:szCs w:val="20"/>
                <w:lang w:val="ro-RO"/>
              </w:rPr>
              <w:t xml:space="preserve"> sistemică (O-SII) în conformitate cu articolul 131 alineatele (1) și (3) din Directiva 2013/36/UE;</w:t>
            </w:r>
          </w:p>
          <w:p w14:paraId="1638A0B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(c) este, în statul membru în care este stabilită, una dintre cele mai mari trei </w:t>
            </w:r>
            <w:proofErr w:type="spellStart"/>
            <w:r w:rsidRPr="00684853">
              <w:rPr>
                <w:rFonts w:ascii="Times New Roman" w:hAnsi="Times New Roman" w:cs="Times New Roman"/>
                <w:color w:val="000000" w:themeColor="text1"/>
                <w:sz w:val="20"/>
                <w:szCs w:val="20"/>
                <w:lang w:val="ro-RO"/>
              </w:rPr>
              <w:t>instituţii</w:t>
            </w:r>
            <w:proofErr w:type="spellEnd"/>
            <w:r w:rsidRPr="00684853">
              <w:rPr>
                <w:rFonts w:ascii="Times New Roman" w:hAnsi="Times New Roman" w:cs="Times New Roman"/>
                <w:color w:val="000000" w:themeColor="text1"/>
                <w:sz w:val="20"/>
                <w:szCs w:val="20"/>
                <w:lang w:val="ro-RO"/>
              </w:rPr>
              <w:t xml:space="preserve"> în ceea ce privește valoarea totală a activelor;</w:t>
            </w:r>
          </w:p>
          <w:p w14:paraId="157B2CE2"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(d) valoarea totală a activelor sale pe bază individuală sau, după caz, pe baza </w:t>
            </w:r>
            <w:proofErr w:type="spellStart"/>
            <w:r w:rsidRPr="00684853">
              <w:rPr>
                <w:rFonts w:ascii="Times New Roman" w:hAnsi="Times New Roman" w:cs="Times New Roman"/>
                <w:color w:val="000000" w:themeColor="text1"/>
                <w:sz w:val="20"/>
                <w:szCs w:val="20"/>
                <w:lang w:val="ro-RO"/>
              </w:rPr>
              <w:t>situaţiei</w:t>
            </w:r>
            <w:proofErr w:type="spellEnd"/>
            <w:r w:rsidRPr="00684853">
              <w:rPr>
                <w:rFonts w:ascii="Times New Roman" w:hAnsi="Times New Roman" w:cs="Times New Roman"/>
                <w:color w:val="000000" w:themeColor="text1"/>
                <w:sz w:val="20"/>
                <w:szCs w:val="20"/>
                <w:lang w:val="ro-RO"/>
              </w:rPr>
              <w:t xml:space="preserve"> sale consolidate în conformitate cu prezentul regulament și cu Directiva 2013/36/UE este mai mare sau egală cu 30 de miliarde EUR;</w:t>
            </w:r>
          </w:p>
        </w:tc>
        <w:tc>
          <w:tcPr>
            <w:tcW w:w="1357" w:type="pct"/>
          </w:tcPr>
          <w:p w14:paraId="317592C0"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068B8F8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30D8489"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prin proiectul de modificare a Legii nr.202/2017.</w:t>
            </w:r>
          </w:p>
          <w:p w14:paraId="28A23D7C"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3344E0" w14:paraId="067AC2F4"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9"/>
        </w:trPr>
        <w:tc>
          <w:tcPr>
            <w:tcW w:w="1924" w:type="pct"/>
          </w:tcPr>
          <w:p w14:paraId="4D50BF90"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147. „filială mare” înseamnă o filială care poate fi considerată drept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mare;</w:t>
            </w:r>
          </w:p>
        </w:tc>
        <w:tc>
          <w:tcPr>
            <w:tcW w:w="1357" w:type="pct"/>
          </w:tcPr>
          <w:p w14:paraId="2DD1E66F"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6881F21C"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5C320871"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prin proiectul de modificare a Legii nr.202/2017.</w:t>
            </w:r>
          </w:p>
        </w:tc>
      </w:tr>
      <w:tr w:rsidR="009B1FBA" w:rsidRPr="003344E0" w14:paraId="3E162489"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E95AD55"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t>148.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necotată” înseamnă o </w:t>
            </w:r>
            <w:proofErr w:type="spellStart"/>
            <w:r w:rsidRPr="00684853">
              <w:rPr>
                <w:rFonts w:ascii="Times New Roman" w:hAnsi="Times New Roman" w:cs="Times New Roman"/>
                <w:color w:val="000000" w:themeColor="text1"/>
                <w:sz w:val="20"/>
                <w:szCs w:val="20"/>
                <w:lang w:val="ro-RO"/>
              </w:rPr>
              <w:t>instituţie</w:t>
            </w:r>
            <w:proofErr w:type="spellEnd"/>
            <w:r w:rsidRPr="00684853">
              <w:rPr>
                <w:rFonts w:ascii="Times New Roman" w:hAnsi="Times New Roman" w:cs="Times New Roman"/>
                <w:color w:val="000000" w:themeColor="text1"/>
                <w:sz w:val="20"/>
                <w:szCs w:val="20"/>
                <w:lang w:val="ro-RO"/>
              </w:rPr>
              <w:t xml:space="preserve"> care nu a emis titluri de valoare admise la </w:t>
            </w:r>
            <w:proofErr w:type="spellStart"/>
            <w:r w:rsidRPr="00684853">
              <w:rPr>
                <w:rFonts w:ascii="Times New Roman" w:hAnsi="Times New Roman" w:cs="Times New Roman"/>
                <w:color w:val="000000" w:themeColor="text1"/>
                <w:sz w:val="20"/>
                <w:szCs w:val="20"/>
                <w:lang w:val="ro-RO"/>
              </w:rPr>
              <w:t>tranzacţionare</w:t>
            </w:r>
            <w:proofErr w:type="spellEnd"/>
            <w:r w:rsidRPr="00684853">
              <w:rPr>
                <w:rFonts w:ascii="Times New Roman" w:hAnsi="Times New Roman" w:cs="Times New Roman"/>
                <w:color w:val="000000" w:themeColor="text1"/>
                <w:sz w:val="20"/>
                <w:szCs w:val="20"/>
                <w:lang w:val="ro-RO"/>
              </w:rPr>
              <w:t xml:space="preserve"> pe o </w:t>
            </w:r>
            <w:proofErr w:type="spellStart"/>
            <w:r w:rsidRPr="00684853">
              <w:rPr>
                <w:rFonts w:ascii="Times New Roman" w:hAnsi="Times New Roman" w:cs="Times New Roman"/>
                <w:color w:val="000000" w:themeColor="text1"/>
                <w:sz w:val="20"/>
                <w:szCs w:val="20"/>
                <w:lang w:val="ro-RO"/>
              </w:rPr>
              <w:t>piaţă</w:t>
            </w:r>
            <w:proofErr w:type="spellEnd"/>
            <w:r w:rsidRPr="00684853">
              <w:rPr>
                <w:rFonts w:ascii="Times New Roman" w:hAnsi="Times New Roman" w:cs="Times New Roman"/>
                <w:color w:val="000000" w:themeColor="text1"/>
                <w:sz w:val="20"/>
                <w:szCs w:val="20"/>
                <w:lang w:val="ro-RO"/>
              </w:rPr>
              <w:t xml:space="preserve"> reglementată a oricărui stat membru, în </w:t>
            </w:r>
            <w:proofErr w:type="spellStart"/>
            <w:r w:rsidRPr="00684853">
              <w:rPr>
                <w:rFonts w:ascii="Times New Roman" w:hAnsi="Times New Roman" w:cs="Times New Roman"/>
                <w:color w:val="000000" w:themeColor="text1"/>
                <w:sz w:val="20"/>
                <w:szCs w:val="20"/>
                <w:lang w:val="ro-RO"/>
              </w:rPr>
              <w:t>înţelesul</w:t>
            </w:r>
            <w:proofErr w:type="spellEnd"/>
            <w:r w:rsidRPr="00684853">
              <w:rPr>
                <w:rFonts w:ascii="Times New Roman" w:hAnsi="Times New Roman" w:cs="Times New Roman"/>
                <w:color w:val="000000" w:themeColor="text1"/>
                <w:sz w:val="20"/>
                <w:szCs w:val="20"/>
                <w:lang w:val="ro-RO"/>
              </w:rPr>
              <w:t xml:space="preserve"> articolului 4 alineatul (1) punctul 21 din Directiva 2014/65/UE;</w:t>
            </w:r>
          </w:p>
        </w:tc>
        <w:tc>
          <w:tcPr>
            <w:tcW w:w="1357" w:type="pct"/>
          </w:tcPr>
          <w:p w14:paraId="3F27738A"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678850EB"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39534C3"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prin modificarea prevederilor aferente cerințelor de publicare a informației pentru bănci.</w:t>
            </w:r>
          </w:p>
        </w:tc>
      </w:tr>
      <w:tr w:rsidR="009B1FBA" w:rsidRPr="003344E0" w14:paraId="48C2BA22"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28473CF"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r w:rsidRPr="00684853">
              <w:rPr>
                <w:rFonts w:ascii="Times New Roman" w:hAnsi="Times New Roman" w:cs="Times New Roman"/>
                <w:color w:val="000000" w:themeColor="text1"/>
                <w:sz w:val="20"/>
                <w:szCs w:val="20"/>
                <w:lang w:val="ro-RO"/>
              </w:rPr>
              <w:lastRenderedPageBreak/>
              <w:t xml:space="preserve">149. „raport financiar” înseamnă, în sensul </w:t>
            </w:r>
            <w:proofErr w:type="spellStart"/>
            <w:r w:rsidRPr="00684853">
              <w:rPr>
                <w:rFonts w:ascii="Times New Roman" w:hAnsi="Times New Roman" w:cs="Times New Roman"/>
                <w:color w:val="000000" w:themeColor="text1"/>
                <w:sz w:val="20"/>
                <w:szCs w:val="20"/>
                <w:lang w:val="ro-RO"/>
              </w:rPr>
              <w:t>părţii</w:t>
            </w:r>
            <w:proofErr w:type="spellEnd"/>
            <w:r w:rsidRPr="00684853">
              <w:rPr>
                <w:rFonts w:ascii="Times New Roman" w:hAnsi="Times New Roman" w:cs="Times New Roman"/>
                <w:color w:val="000000" w:themeColor="text1"/>
                <w:sz w:val="20"/>
                <w:szCs w:val="20"/>
                <w:lang w:val="ro-RO"/>
              </w:rPr>
              <w:t xml:space="preserve"> a opta, un raport financiar în </w:t>
            </w:r>
            <w:proofErr w:type="spellStart"/>
            <w:r w:rsidRPr="00684853">
              <w:rPr>
                <w:rFonts w:ascii="Times New Roman" w:hAnsi="Times New Roman" w:cs="Times New Roman"/>
                <w:color w:val="000000" w:themeColor="text1"/>
                <w:sz w:val="20"/>
                <w:szCs w:val="20"/>
                <w:lang w:val="ro-RO"/>
              </w:rPr>
              <w:t>înţelesul</w:t>
            </w:r>
            <w:proofErr w:type="spellEnd"/>
            <w:r w:rsidRPr="00684853">
              <w:rPr>
                <w:rFonts w:ascii="Times New Roman" w:hAnsi="Times New Roman" w:cs="Times New Roman"/>
                <w:color w:val="000000" w:themeColor="text1"/>
                <w:sz w:val="20"/>
                <w:szCs w:val="20"/>
                <w:lang w:val="ro-RO"/>
              </w:rPr>
              <w:t xml:space="preserve"> articolelor 4 și 5 din Directiva 2004/109/CE a Parlamentului European și a Consiliului ( 1 );</w:t>
            </w:r>
          </w:p>
        </w:tc>
        <w:tc>
          <w:tcPr>
            <w:tcW w:w="1357" w:type="pct"/>
          </w:tcPr>
          <w:p w14:paraId="5E5BB672"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7F732321"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F17A285"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prin modificarea prevederilor aferente cerințelor de publicare a informației pentru bănci.</w:t>
            </w:r>
          </w:p>
        </w:tc>
      </w:tr>
      <w:tr w:rsidR="009B1FBA" w:rsidRPr="003344E0" w14:paraId="324C72E4"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16B80E4"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▼M9</w:t>
            </w:r>
          </w:p>
          <w:p w14:paraId="443CA32A"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hAnsi="Times New Roman"/>
                <w:color w:val="000000" w:themeColor="text1"/>
                <w:sz w:val="20"/>
                <w:szCs w:val="20"/>
                <w:lang w:val="ro-RO"/>
              </w:rPr>
              <w:t xml:space="preserve">150. „comerciant de mărfuri și de certificate de emisii” înseamnă o întreprindere a cărei activitate principală constă exclusiv în prestarea de servicii de </w:t>
            </w:r>
            <w:proofErr w:type="spellStart"/>
            <w:r w:rsidRPr="00684853">
              <w:rPr>
                <w:rFonts w:ascii="Times New Roman" w:hAnsi="Times New Roman"/>
                <w:color w:val="000000" w:themeColor="text1"/>
                <w:sz w:val="20"/>
                <w:szCs w:val="20"/>
                <w:lang w:val="ro-RO"/>
              </w:rPr>
              <w:t>investiţii</w:t>
            </w:r>
            <w:proofErr w:type="spellEnd"/>
            <w:r w:rsidRPr="00684853">
              <w:rPr>
                <w:rFonts w:ascii="Times New Roman" w:hAnsi="Times New Roman"/>
                <w:color w:val="000000" w:themeColor="text1"/>
                <w:sz w:val="20"/>
                <w:szCs w:val="20"/>
                <w:lang w:val="ro-RO"/>
              </w:rPr>
              <w:t xml:space="preserve"> sau în desfășurarea de </w:t>
            </w:r>
            <w:proofErr w:type="spellStart"/>
            <w:r w:rsidRPr="00684853">
              <w:rPr>
                <w:rFonts w:ascii="Times New Roman" w:hAnsi="Times New Roman"/>
                <w:color w:val="000000" w:themeColor="text1"/>
                <w:sz w:val="20"/>
                <w:szCs w:val="20"/>
                <w:lang w:val="ro-RO"/>
              </w:rPr>
              <w:t>activităţi</w:t>
            </w:r>
            <w:proofErr w:type="spellEnd"/>
            <w:r w:rsidRPr="00684853">
              <w:rPr>
                <w:rFonts w:ascii="Times New Roman" w:hAnsi="Times New Roman"/>
                <w:color w:val="000000" w:themeColor="text1"/>
                <w:sz w:val="20"/>
                <w:szCs w:val="20"/>
                <w:lang w:val="ro-RO"/>
              </w:rPr>
              <w:t xml:space="preserve"> de </w:t>
            </w:r>
            <w:proofErr w:type="spellStart"/>
            <w:r w:rsidRPr="00684853">
              <w:rPr>
                <w:rFonts w:ascii="Times New Roman" w:hAnsi="Times New Roman"/>
                <w:color w:val="000000" w:themeColor="text1"/>
                <w:sz w:val="20"/>
                <w:szCs w:val="20"/>
                <w:lang w:val="ro-RO"/>
              </w:rPr>
              <w:t>investiţii</w:t>
            </w:r>
            <w:proofErr w:type="spellEnd"/>
            <w:r w:rsidRPr="00684853">
              <w:rPr>
                <w:rFonts w:ascii="Times New Roman" w:hAnsi="Times New Roman"/>
                <w:color w:val="000000" w:themeColor="text1"/>
                <w:sz w:val="20"/>
                <w:szCs w:val="20"/>
                <w:lang w:val="ro-RO"/>
              </w:rPr>
              <w:t xml:space="preserve"> legate de instrumentele financiare derivate pe mărfuri sau de contractele derivate pe mărfuri </w:t>
            </w:r>
            <w:proofErr w:type="spellStart"/>
            <w:r w:rsidRPr="00684853">
              <w:rPr>
                <w:rFonts w:ascii="Times New Roman" w:hAnsi="Times New Roman"/>
                <w:color w:val="000000" w:themeColor="text1"/>
                <w:sz w:val="20"/>
                <w:szCs w:val="20"/>
                <w:lang w:val="ro-RO"/>
              </w:rPr>
              <w:t>menţionate</w:t>
            </w:r>
            <w:proofErr w:type="spellEnd"/>
            <w:r w:rsidRPr="00684853">
              <w:rPr>
                <w:rFonts w:ascii="Times New Roman" w:hAnsi="Times New Roman"/>
                <w:color w:val="000000" w:themeColor="text1"/>
                <w:sz w:val="20"/>
                <w:szCs w:val="20"/>
                <w:lang w:val="ro-RO"/>
              </w:rPr>
              <w:t xml:space="preserve"> la punctele 5, 6, 7, 9 și 10, de instrumentele financiare derivate pe certificate de emisii </w:t>
            </w:r>
            <w:proofErr w:type="spellStart"/>
            <w:r w:rsidRPr="00684853">
              <w:rPr>
                <w:rFonts w:ascii="Times New Roman" w:hAnsi="Times New Roman"/>
                <w:color w:val="000000" w:themeColor="text1"/>
                <w:sz w:val="20"/>
                <w:szCs w:val="20"/>
                <w:lang w:val="ro-RO"/>
              </w:rPr>
              <w:t>menţionate</w:t>
            </w:r>
            <w:proofErr w:type="spellEnd"/>
            <w:r w:rsidRPr="00684853">
              <w:rPr>
                <w:rFonts w:ascii="Times New Roman" w:hAnsi="Times New Roman"/>
                <w:color w:val="000000" w:themeColor="text1"/>
                <w:sz w:val="20"/>
                <w:szCs w:val="20"/>
                <w:lang w:val="ro-RO"/>
              </w:rPr>
              <w:t xml:space="preserve"> la punctul 4 sau de certificatele de emisii </w:t>
            </w:r>
            <w:proofErr w:type="spellStart"/>
            <w:r w:rsidRPr="00684853">
              <w:rPr>
                <w:rFonts w:ascii="Times New Roman" w:hAnsi="Times New Roman"/>
                <w:color w:val="000000" w:themeColor="text1"/>
                <w:sz w:val="20"/>
                <w:szCs w:val="20"/>
                <w:lang w:val="ro-RO"/>
              </w:rPr>
              <w:t>menţionate</w:t>
            </w:r>
            <w:proofErr w:type="spellEnd"/>
            <w:r w:rsidRPr="00684853">
              <w:rPr>
                <w:rFonts w:ascii="Times New Roman" w:hAnsi="Times New Roman"/>
                <w:color w:val="000000" w:themeColor="text1"/>
                <w:sz w:val="20"/>
                <w:szCs w:val="20"/>
                <w:lang w:val="ro-RO"/>
              </w:rPr>
              <w:t xml:space="preserve"> la punctul 11 din </w:t>
            </w:r>
            <w:proofErr w:type="spellStart"/>
            <w:r w:rsidRPr="00684853">
              <w:rPr>
                <w:rFonts w:ascii="Times New Roman" w:hAnsi="Times New Roman"/>
                <w:color w:val="000000" w:themeColor="text1"/>
                <w:sz w:val="20"/>
                <w:szCs w:val="20"/>
                <w:lang w:val="ro-RO"/>
              </w:rPr>
              <w:t>secţiunea</w:t>
            </w:r>
            <w:proofErr w:type="spellEnd"/>
            <w:r w:rsidRPr="00684853">
              <w:rPr>
                <w:rFonts w:ascii="Times New Roman" w:hAnsi="Times New Roman"/>
                <w:color w:val="000000" w:themeColor="text1"/>
                <w:sz w:val="20"/>
                <w:szCs w:val="20"/>
                <w:lang w:val="ro-RO"/>
              </w:rPr>
              <w:t xml:space="preserve"> C a anexei I la Directiva 2014/65/UE.</w:t>
            </w:r>
          </w:p>
        </w:tc>
        <w:tc>
          <w:tcPr>
            <w:tcW w:w="1357" w:type="pct"/>
          </w:tcPr>
          <w:p w14:paraId="654C514E"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3BD80F61"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AD2C13F"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fi transpusă în  Regulamentul cu privire la tratamentul riscului de piață potrivit abordării standardizate, aprobat prin HCE al BNM nr.114/2018.</w:t>
            </w:r>
          </w:p>
        </w:tc>
      </w:tr>
      <w:tr w:rsidR="009B1FBA" w:rsidRPr="003344E0" w14:paraId="568C8A50"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9E068F9"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7127F19E"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highlight w:val="cyan"/>
                <w:lang w:val="ro-RO"/>
              </w:rPr>
            </w:pPr>
            <w:r w:rsidRPr="00684853">
              <w:rPr>
                <w:rFonts w:ascii="Times New Roman" w:hAnsi="Times New Roman" w:cs="Times New Roman"/>
                <w:color w:val="000000" w:themeColor="text1"/>
                <w:sz w:val="20"/>
                <w:szCs w:val="20"/>
                <w:lang w:val="ro-RO"/>
              </w:rPr>
              <w:t>151. „expunere reînnoibilă” înseamnă orice expunere în cadrul căreia soldul debitorului poate fluctua, până la o limită convenită, în funcție de deciziile acestuia de a lua cu împrumut și de a rambursa;</w:t>
            </w:r>
          </w:p>
        </w:tc>
        <w:tc>
          <w:tcPr>
            <w:tcW w:w="1357" w:type="pct"/>
          </w:tcPr>
          <w:p w14:paraId="246D4072"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0E4E2D9C"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8386521"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it-CH"/>
              </w:rPr>
            </w:pPr>
            <w:r w:rsidRPr="00FC5DAB">
              <w:rPr>
                <w:rFonts w:ascii="Times New Roman" w:hAnsi="Times New Roman" w:cs="Times New Roman"/>
                <w:bCs/>
                <w:color w:val="000000" w:themeColor="text1"/>
                <w:sz w:val="20"/>
                <w:szCs w:val="20"/>
                <w:lang w:val="ro-RO"/>
              </w:rPr>
              <w:t>Urmează a se transpune prin Regulamentul cu privire la tratamentul riscului de credit pentru bănci potrivit abordării IRB.</w:t>
            </w:r>
          </w:p>
        </w:tc>
      </w:tr>
      <w:tr w:rsidR="009B1FBA" w:rsidRPr="003344E0" w14:paraId="481DC522"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8A30B6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51F987A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152. „expunere față de un </w:t>
            </w:r>
            <w:proofErr w:type="spellStart"/>
            <w:r w:rsidRPr="00684853">
              <w:rPr>
                <w:rFonts w:ascii="Times New Roman" w:hAnsi="Times New Roman" w:cs="Times New Roman"/>
                <w:color w:val="000000" w:themeColor="text1"/>
                <w:sz w:val="20"/>
                <w:szCs w:val="20"/>
                <w:lang w:val="ro-RO"/>
              </w:rPr>
              <w:t>tranzactor</w:t>
            </w:r>
            <w:proofErr w:type="spellEnd"/>
            <w:r w:rsidRPr="00684853">
              <w:rPr>
                <w:rFonts w:ascii="Times New Roman" w:hAnsi="Times New Roman" w:cs="Times New Roman"/>
                <w:color w:val="000000" w:themeColor="text1"/>
                <w:sz w:val="20"/>
                <w:szCs w:val="20"/>
                <w:lang w:val="ro-RO"/>
              </w:rPr>
              <w:t>” înseamnă orice expunere reînnoibilă care are un istoric de rambursare de cel puțin 12 luni și care este una dintre următoarele:</w:t>
            </w:r>
          </w:p>
          <w:p w14:paraId="6CD5B03C"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 o expunere în cazul căreia, în mod regulat și cel puțin o dată la 12 luni, soldul care trebuie rambursat la următoarea dată programată de rambursare este determinat ca fiind cuantumul tras la o dată de referință prestabilită, cu o dată de rambursare programată nu mai târziu de 12 luni, cu condiția ca soldul să fi fost rambursat integral la fiecare dată de rambursare programată din ultimele 12 luni;</w:t>
            </w:r>
          </w:p>
          <w:p w14:paraId="5CD6F232"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(b) o facilitate de tip „descoperit de cont” din care nu s-au efectuat trageri în ultimele 12 luni;</w:t>
            </w:r>
          </w:p>
        </w:tc>
        <w:tc>
          <w:tcPr>
            <w:tcW w:w="1357" w:type="pct"/>
          </w:tcPr>
          <w:p w14:paraId="3D164081"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19B574A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147D6D8" w14:textId="77777777" w:rsidR="009B1FBA" w:rsidRPr="00FC5DAB" w:rsidRDefault="009B1FBA" w:rsidP="009B1FBA">
            <w:pPr>
              <w:spacing w:after="0" w:line="240" w:lineRule="auto"/>
              <w:rPr>
                <w:rFonts w:ascii="Times New Roman" w:hAnsi="Times New Roman" w:cs="Times New Roman"/>
                <w:bCs/>
                <w:color w:val="000000" w:themeColor="text1"/>
                <w:lang w:val="it-CH"/>
              </w:rPr>
            </w:pPr>
            <w:r w:rsidRPr="00FC5DAB">
              <w:rPr>
                <w:rFonts w:ascii="Times New Roman" w:hAnsi="Times New Roman" w:cs="Times New Roman"/>
                <w:bCs/>
                <w:color w:val="000000" w:themeColor="text1"/>
                <w:sz w:val="20"/>
                <w:szCs w:val="20"/>
                <w:lang w:val="ro-RO"/>
              </w:rPr>
              <w:t>Urmează a se transpune prin proiectul de modificare a Regulamentului nr.111/2018 cu privire la tratamentul riscului de credit pentru bănci potrivit abordării standardizate.</w:t>
            </w:r>
          </w:p>
          <w:p w14:paraId="1C0A0991"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it-CH"/>
              </w:rPr>
            </w:pPr>
          </w:p>
        </w:tc>
      </w:tr>
      <w:tr w:rsidR="009B1FBA" w:rsidRPr="003344E0" w14:paraId="63005C1F"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92091C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31864741"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153. „entitate din sectorul combustibililor fosili” înseamnă o societate, o întreprindere sau o întreprindere clasificată statistic ca având principala sa activitate economică în sectorul cărbunelui, petrolului sau gazelor, astfel cum este prevăzută în anexa XXXIX modelul 3 din Regulamentul de punere în aplicare (UE) 2021/637 al Comisiei ( 18 ) și astfel cum este identificată prin trimitere la codurile din nomenclatorul statistic al activităților economice (NACE a doua </w:t>
            </w:r>
            <w:r w:rsidRPr="00684853">
              <w:rPr>
                <w:rFonts w:ascii="Times New Roman" w:hAnsi="Times New Roman" w:cs="Times New Roman"/>
                <w:color w:val="000000" w:themeColor="text1"/>
                <w:sz w:val="20"/>
                <w:szCs w:val="20"/>
                <w:lang w:val="ro-RO"/>
              </w:rPr>
              <w:lastRenderedPageBreak/>
              <w:t xml:space="preserve">revizuire) enumerate în anexa I secțiunile B, C, D și G din Regulamentul (CE) nr. 1893/2006 al Parlamentului European și al Consiliului ( 19 ); în cazul în care principala activitate economică a unei societăți sau întreprinderi nu este clasificată utilizându-se codurile NACE a doua revizuire prevăzute în Regulamentul (CE) nr. 1893/2006 sau o clasificare națională derivată din acestea, instituțiile stabilesc cu prudență dacă respectiva societate sau întreprindere își desfășoară activitatea principală </w:t>
            </w:r>
            <w:proofErr w:type="spellStart"/>
            <w:r w:rsidRPr="00684853">
              <w:rPr>
                <w:rFonts w:ascii="Times New Roman" w:hAnsi="Times New Roman" w:cs="Times New Roman"/>
                <w:color w:val="000000" w:themeColor="text1"/>
                <w:sz w:val="20"/>
                <w:szCs w:val="20"/>
                <w:lang w:val="ro-RO"/>
              </w:rPr>
              <w:t>într</w:t>
            </w:r>
            <w:proofErr w:type="spellEnd"/>
            <w:r w:rsidRPr="00684853">
              <w:rPr>
                <w:rFonts w:ascii="Times New Roman" w:hAnsi="Times New Roman" w:cs="Times New Roman"/>
                <w:color w:val="000000" w:themeColor="text1"/>
                <w:sz w:val="20"/>
                <w:szCs w:val="20"/>
                <w:lang w:val="ro-RO"/>
              </w:rPr>
              <w:t>-unul dintre sectoarele respective;</w:t>
            </w:r>
          </w:p>
        </w:tc>
        <w:tc>
          <w:tcPr>
            <w:tcW w:w="1357" w:type="pct"/>
          </w:tcPr>
          <w:p w14:paraId="07686408"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4AD22B19"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BCC2DA7"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bookmarkStart w:id="12" w:name="_Hlk209451731"/>
            <w:r w:rsidRPr="00FC5DAB">
              <w:rPr>
                <w:rFonts w:ascii="Times New Roman" w:hAnsi="Times New Roman" w:cs="Times New Roman"/>
                <w:bCs/>
                <w:color w:val="000000" w:themeColor="text1"/>
                <w:sz w:val="20"/>
                <w:szCs w:val="20"/>
                <w:lang w:val="ro-RO"/>
              </w:rPr>
              <w:t xml:space="preserve">Urmează a se transpune odată cu prevederile aferente </w:t>
            </w:r>
            <w:proofErr w:type="spellStart"/>
            <w:r w:rsidRPr="00FC5DAB">
              <w:rPr>
                <w:rFonts w:ascii="Times New Roman" w:hAnsi="Times New Roman" w:cs="Times New Roman"/>
                <w:bCs/>
                <w:color w:val="000000" w:themeColor="text1"/>
                <w:sz w:val="20"/>
                <w:szCs w:val="20"/>
                <w:lang w:val="ro-RO"/>
              </w:rPr>
              <w:t>crințelor</w:t>
            </w:r>
            <w:proofErr w:type="spellEnd"/>
            <w:r w:rsidRPr="00FC5DAB">
              <w:rPr>
                <w:rFonts w:ascii="Times New Roman" w:hAnsi="Times New Roman" w:cs="Times New Roman"/>
                <w:bCs/>
                <w:color w:val="000000" w:themeColor="text1"/>
                <w:sz w:val="20"/>
                <w:szCs w:val="20"/>
                <w:lang w:val="ro-RO"/>
              </w:rPr>
              <w:t xml:space="preserve"> de publicare pentru bănci.</w:t>
            </w:r>
            <w:bookmarkEnd w:id="12"/>
          </w:p>
        </w:tc>
      </w:tr>
      <w:tr w:rsidR="009B1FBA" w:rsidRPr="003344E0" w14:paraId="65F55034"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FDB063A"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308AA74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154. „expuneri supuse impactului factorilor de mediu sau sociali” înseamnă expuneri care împiedică ambiția Uniunii de a-și atinge obiectivele de reglementare legate de factorii ESG într-un mod care ar putea avea un impact financiar negativ asupra instituțiilor din Uniune;</w:t>
            </w:r>
          </w:p>
        </w:tc>
        <w:tc>
          <w:tcPr>
            <w:tcW w:w="1357" w:type="pct"/>
          </w:tcPr>
          <w:p w14:paraId="524112B5"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25778C83"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7656407F"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Noțiunea se utilizează în sensul art.501c care stabilește atribuțiile Autorității Bancare Europene de a evalua dacă trebuie ajustat cadrul prudențial al expunerilor legate de activele și datoriile care fac obiectul impactului generat de factori de mediu sau sociali.</w:t>
            </w:r>
          </w:p>
        </w:tc>
      </w:tr>
      <w:tr w:rsidR="009B1FBA" w:rsidRPr="003344E0" w14:paraId="5043AFF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F12D5B4"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609D02B3"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155. „entitate din sectorul bancar paralel” înseamnă o entitate care desfășoară activități bancare în afara cadrului reglementat.</w:t>
            </w:r>
          </w:p>
        </w:tc>
        <w:tc>
          <w:tcPr>
            <w:tcW w:w="1357" w:type="pct"/>
          </w:tcPr>
          <w:p w14:paraId="027D8298"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2407B479"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56A342BA"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odată cu prevederile aferente expunerilor mari.</w:t>
            </w:r>
          </w:p>
        </w:tc>
      </w:tr>
      <w:tr w:rsidR="009B1FBA" w:rsidRPr="00A62ECC" w14:paraId="24970A0C"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FC25AC4"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6E20E85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În sensul primului paragraf punctul 1 litera (b) subpunctele (ii) și (iii), în cazul în care întreprinderea face parte dintr-un grup dintr-o țară terță, activele totale ale fiecărei sucursale a grupului dintr-o țară terță autorizate în Uniune sunt incluse în valoarea totală combinată a activelor tuturor întreprinderilor din grup.</w:t>
            </w:r>
          </w:p>
        </w:tc>
        <w:tc>
          <w:tcPr>
            <w:tcW w:w="1357" w:type="pct"/>
          </w:tcPr>
          <w:p w14:paraId="7F7E5B52"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2D825399"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BCDE354"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prin proiectul de modificare a Legii nr.202/2017.</w:t>
            </w:r>
          </w:p>
        </w:tc>
      </w:tr>
      <w:tr w:rsidR="009B1FBA" w:rsidRPr="00A62ECC" w14:paraId="6805A8AB"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169440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În sensul primului paragraf punctul 1 litera (b) subpunctul (iii), supraveghetorul consolidant poate solicita întreprinderii toate informațiile relevante pentru a lua o decizie.</w:t>
            </w:r>
          </w:p>
        </w:tc>
        <w:tc>
          <w:tcPr>
            <w:tcW w:w="1357" w:type="pct"/>
          </w:tcPr>
          <w:p w14:paraId="4E62A571"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3971BA0A"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5AFAF13D"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prin proiectul de modificare a Legii nr.202/2017.</w:t>
            </w:r>
          </w:p>
        </w:tc>
      </w:tr>
      <w:tr w:rsidR="009B1FBA" w:rsidRPr="00684853" w14:paraId="34C122F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C249D76"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În sensul primului paragraf punctul 52a, riscul juridic nu cuprinde rambursările către terți sau angajați și compensațiile rezultate din oportunități de afaceri în cazul în care nu s-a încălcat nicio normă și nicio regulă de conduită etică, iar instituția și-a îndeplinit obligațiile în timp util. Riscul juridic nu cuprinde nici costurile juridice externe în cazul în care evenimentul care generează respectivele costuri externe nu este un eveniment de risc operațional.</w:t>
            </w:r>
          </w:p>
        </w:tc>
        <w:tc>
          <w:tcPr>
            <w:tcW w:w="1357" w:type="pct"/>
          </w:tcPr>
          <w:p w14:paraId="63B97C93"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5DED02E5"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894EFD1"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Urmează a se transpune în proiectul de modificare a Regulamentului nr.322/2018 privind cadrul de administrare a activității băncilor.</w:t>
            </w:r>
          </w:p>
        </w:tc>
      </w:tr>
      <w:tr w:rsidR="009B1FBA" w:rsidRPr="00A62ECC" w14:paraId="7547FC44"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066D86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În sensul primului paragraf punctul 145 litera (e) al prezentului alineat, o instituție poate </w:t>
            </w:r>
            <w:r w:rsidRPr="00684853">
              <w:rPr>
                <w:rFonts w:ascii="Times New Roman" w:hAnsi="Times New Roman" w:cs="Times New Roman"/>
                <w:color w:val="000000" w:themeColor="text1"/>
                <w:sz w:val="20"/>
                <w:szCs w:val="20"/>
                <w:lang w:val="ro-RO"/>
              </w:rPr>
              <w:lastRenderedPageBreak/>
              <w:t xml:space="preserve">exclude pozițiile pe instrumente financiare derivate deschise cu clienții săi nefinanciari și pozițiile pe instrumente financiare derivate pe care le utilizează pentru a acoperi acele poziții, cu condiția ca valoarea combinată a pozițiilor excluse, calculată în conformitate cu articolul 273a alineatul (3), să nu depășească 10 % din totalul activelor bilanțiere și </w:t>
            </w:r>
            <w:proofErr w:type="spellStart"/>
            <w:r w:rsidRPr="00684853">
              <w:rPr>
                <w:rFonts w:ascii="Times New Roman" w:hAnsi="Times New Roman" w:cs="Times New Roman"/>
                <w:color w:val="000000" w:themeColor="text1"/>
                <w:sz w:val="20"/>
                <w:szCs w:val="20"/>
                <w:lang w:val="ro-RO"/>
              </w:rPr>
              <w:t>extrabilanțiere</w:t>
            </w:r>
            <w:proofErr w:type="spellEnd"/>
            <w:r w:rsidRPr="00684853">
              <w:rPr>
                <w:rFonts w:ascii="Times New Roman" w:hAnsi="Times New Roman" w:cs="Times New Roman"/>
                <w:color w:val="000000" w:themeColor="text1"/>
                <w:sz w:val="20"/>
                <w:szCs w:val="20"/>
                <w:lang w:val="ro-RO"/>
              </w:rPr>
              <w:t xml:space="preserve"> ale instituției.</w:t>
            </w:r>
          </w:p>
        </w:tc>
        <w:tc>
          <w:tcPr>
            <w:tcW w:w="1357" w:type="pct"/>
          </w:tcPr>
          <w:p w14:paraId="348911F5"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0982A75E"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45B7FEF"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Urmează a se transpune prin </w:t>
            </w:r>
            <w:r w:rsidRPr="00FC5DAB">
              <w:rPr>
                <w:rFonts w:ascii="Times New Roman" w:hAnsi="Times New Roman" w:cs="Times New Roman"/>
                <w:bCs/>
                <w:color w:val="000000" w:themeColor="text1"/>
                <w:sz w:val="20"/>
                <w:szCs w:val="20"/>
                <w:lang w:val="ro-RO"/>
              </w:rPr>
              <w:lastRenderedPageBreak/>
              <w:t>proiectul de modificare a Regulamentului nr. 329/2024 aferent cerințelor de lichiditate (NSFR).</w:t>
            </w:r>
          </w:p>
        </w:tc>
      </w:tr>
      <w:tr w:rsidR="009B1FBA" w:rsidRPr="00A62ECC" w14:paraId="23B43832"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5A5B410"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eastAsia="Calibri" w:hAnsi="Times New Roman"/>
                <w:color w:val="000000" w:themeColor="text1"/>
                <w:sz w:val="20"/>
                <w:szCs w:val="20"/>
                <w:lang w:val="ro-RO"/>
              </w:rPr>
              <w:lastRenderedPageBreak/>
              <w:t>(2) În sensul prezentului regulament, orice referire la bunuri imobile, la bunuri imobile locative, la bunuri imobile comerciale sau la o ipotecă asupra unor astfel de bunuri include acțiuni deținute la societăți finlandeze din domeniul locativ care funcționează în conformitate cu Legea finlandeză din 1991 privind societățile din domeniul locativ sau cu legislația echivalentă ulterioară. Statele membre sau autoritățile competente ale acestora pot accepta ca acțiunile care constituie o deținere indirectă echivalentă de bunuri imobile să fie tratate ca o deținere directă de bunuri imobile, cu condiția ca o astfel de deținere indirectă să fie reglementată în mod specific de legislația națională a statului membru și, atunci când sunt constituite cu titlu de garanție reală, să ofere creditorilor o protecție echivalentă;</w:t>
            </w:r>
          </w:p>
        </w:tc>
        <w:tc>
          <w:tcPr>
            <w:tcW w:w="1357" w:type="pct"/>
          </w:tcPr>
          <w:p w14:paraId="20F9B14A"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261337CE"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4A509E18"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Prevederea respectivă se aplică statelor membre ale UE</w:t>
            </w:r>
            <w:r w:rsidRPr="00FC5DAB">
              <w:rPr>
                <w:rFonts w:ascii="Times New Roman" w:eastAsia="Calibri" w:hAnsi="Times New Roman" w:cs="Times New Roman"/>
                <w:bCs/>
                <w:color w:val="000000" w:themeColor="text1"/>
                <w:sz w:val="20"/>
                <w:szCs w:val="20"/>
                <w:lang w:val="ro-RO"/>
              </w:rPr>
              <w:t xml:space="preserve">. </w:t>
            </w:r>
          </w:p>
          <w:p w14:paraId="11CDEAC5"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A62ECC" w14:paraId="44083673"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3DCAB95" w14:textId="77777777" w:rsidR="009B1FBA" w:rsidRPr="00684853" w:rsidRDefault="009B1FBA" w:rsidP="009B1FBA">
            <w:pPr>
              <w:pStyle w:val="CM4"/>
              <w:jc w:val="both"/>
              <w:rPr>
                <w:rFonts w:ascii="Times New Roman" w:hAnsi="Times New Roman"/>
                <w:b/>
                <w:color w:val="000000" w:themeColor="text1"/>
                <w:sz w:val="20"/>
                <w:szCs w:val="20"/>
                <w:lang w:val="ro-RO"/>
              </w:rPr>
            </w:pPr>
            <w:r w:rsidRPr="00684853">
              <w:rPr>
                <w:rFonts w:ascii="Times New Roman" w:eastAsia="Calibri" w:hAnsi="Times New Roman"/>
                <w:color w:val="000000" w:themeColor="text1"/>
                <w:sz w:val="20"/>
                <w:szCs w:val="20"/>
                <w:lang w:val="ro-RO"/>
              </w:rPr>
              <w:t>(3) Finanțarea comerțului, astfel cum este menționată la alineatul (1) punctul 80, este de obicei fără angajament ferm și necesită o documentație satisfăcătoare în sprijinul tranzacției pentru fiecare cerere de tragere, existând posibilitatea refuzului finanțării în caz de dubiu legat de bonitate sau de credibilitatea documentației care susține tranzacția În cazul finanțării comerțului, rambursarea expunerilor este în general independentă de debitor, iar fondurile provin în schimb din sumele primite de la importatori sau rezultă din vânzarea mărfurilor care fac obiectul tranzacției.</w:t>
            </w:r>
          </w:p>
        </w:tc>
        <w:tc>
          <w:tcPr>
            <w:tcW w:w="1357" w:type="pct"/>
          </w:tcPr>
          <w:p w14:paraId="53AF4FAA"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roofErr w:type="spellStart"/>
            <w:r w:rsidRPr="00684853">
              <w:rPr>
                <w:rFonts w:ascii="Times New Roman" w:hAnsi="Times New Roman" w:cs="Times New Roman"/>
                <w:b/>
                <w:bCs/>
                <w:color w:val="000000" w:themeColor="text1"/>
                <w:sz w:val="20"/>
                <w:szCs w:val="20"/>
                <w:lang w:val="ro-RO"/>
              </w:rPr>
              <w:t>finanţarea</w:t>
            </w:r>
            <w:proofErr w:type="spellEnd"/>
            <w:r w:rsidRPr="00684853">
              <w:rPr>
                <w:rFonts w:ascii="Times New Roman" w:hAnsi="Times New Roman" w:cs="Times New Roman"/>
                <w:b/>
                <w:bCs/>
                <w:color w:val="000000" w:themeColor="text1"/>
                <w:sz w:val="20"/>
                <w:szCs w:val="20"/>
                <w:lang w:val="ro-RO"/>
              </w:rPr>
              <w:t xml:space="preserve"> </w:t>
            </w:r>
            <w:proofErr w:type="spellStart"/>
            <w:r w:rsidRPr="00684853">
              <w:rPr>
                <w:rFonts w:ascii="Times New Roman" w:hAnsi="Times New Roman" w:cs="Times New Roman"/>
                <w:b/>
                <w:bCs/>
                <w:color w:val="000000" w:themeColor="text1"/>
                <w:sz w:val="20"/>
                <w:szCs w:val="20"/>
                <w:lang w:val="ro-RO"/>
              </w:rPr>
              <w:t>comerţului</w:t>
            </w:r>
            <w:proofErr w:type="spellEnd"/>
            <w:r w:rsidRPr="00684853">
              <w:rPr>
                <w:rFonts w:ascii="Times New Roman" w:hAnsi="Times New Roman" w:cs="Times New Roman"/>
                <w:color w:val="000000" w:themeColor="text1"/>
                <w:sz w:val="20"/>
                <w:szCs w:val="20"/>
                <w:lang w:val="ro-RO"/>
              </w:rPr>
              <w:t xml:space="preserve"> – </w:t>
            </w:r>
            <w:proofErr w:type="spellStart"/>
            <w:r w:rsidRPr="00684853">
              <w:rPr>
                <w:rFonts w:ascii="Times New Roman" w:hAnsi="Times New Roman" w:cs="Times New Roman"/>
                <w:color w:val="000000" w:themeColor="text1"/>
                <w:sz w:val="20"/>
                <w:szCs w:val="20"/>
                <w:lang w:val="ro-RO"/>
              </w:rPr>
              <w:t>finanţarea</w:t>
            </w:r>
            <w:proofErr w:type="spellEnd"/>
            <w:r w:rsidRPr="00684853">
              <w:rPr>
                <w:rFonts w:ascii="Times New Roman" w:hAnsi="Times New Roman" w:cs="Times New Roman"/>
                <w:color w:val="000000" w:themeColor="text1"/>
                <w:sz w:val="20"/>
                <w:szCs w:val="20"/>
                <w:lang w:val="ro-RO"/>
              </w:rPr>
              <w:t xml:space="preserve"> (inclusiv </w:t>
            </w:r>
            <w:proofErr w:type="spellStart"/>
            <w:r w:rsidRPr="00684853">
              <w:rPr>
                <w:rFonts w:ascii="Times New Roman" w:hAnsi="Times New Roman" w:cs="Times New Roman"/>
                <w:color w:val="000000" w:themeColor="text1"/>
                <w:sz w:val="20"/>
                <w:szCs w:val="20"/>
                <w:lang w:val="ro-RO"/>
              </w:rPr>
              <w:t>garanţiile</w:t>
            </w:r>
            <w:proofErr w:type="spellEnd"/>
            <w:r w:rsidRPr="00684853">
              <w:rPr>
                <w:rFonts w:ascii="Times New Roman" w:hAnsi="Times New Roman" w:cs="Times New Roman"/>
                <w:color w:val="000000" w:themeColor="text1"/>
                <w:sz w:val="20"/>
                <w:szCs w:val="20"/>
                <w:lang w:val="ro-RO"/>
              </w:rPr>
              <w:t xml:space="preserve">) asociată schimburilor de bunuri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servicii prin intermediul produselor financiare cu </w:t>
            </w:r>
            <w:proofErr w:type="spellStart"/>
            <w:r w:rsidRPr="00684853">
              <w:rPr>
                <w:rFonts w:ascii="Times New Roman" w:hAnsi="Times New Roman" w:cs="Times New Roman"/>
                <w:color w:val="000000" w:themeColor="text1"/>
                <w:sz w:val="20"/>
                <w:szCs w:val="20"/>
                <w:lang w:val="ro-RO"/>
              </w:rPr>
              <w:t>scadenţă</w:t>
            </w:r>
            <w:proofErr w:type="spellEnd"/>
            <w:r w:rsidRPr="00684853">
              <w:rPr>
                <w:rFonts w:ascii="Times New Roman" w:hAnsi="Times New Roman" w:cs="Times New Roman"/>
                <w:color w:val="000000" w:themeColor="text1"/>
                <w:sz w:val="20"/>
                <w:szCs w:val="20"/>
                <w:lang w:val="ro-RO"/>
              </w:rPr>
              <w:t xml:space="preserve"> fixă, în general, mai mică de un an fără </w:t>
            </w:r>
            <w:proofErr w:type="spellStart"/>
            <w:r w:rsidRPr="00684853">
              <w:rPr>
                <w:rFonts w:ascii="Times New Roman" w:hAnsi="Times New Roman" w:cs="Times New Roman"/>
                <w:color w:val="000000" w:themeColor="text1"/>
                <w:sz w:val="20"/>
                <w:szCs w:val="20"/>
                <w:lang w:val="ro-RO"/>
              </w:rPr>
              <w:t>refinanţare</w:t>
            </w:r>
            <w:proofErr w:type="spellEnd"/>
            <w:r w:rsidRPr="00684853">
              <w:rPr>
                <w:rFonts w:ascii="Times New Roman" w:hAnsi="Times New Roman" w:cs="Times New Roman"/>
                <w:color w:val="000000" w:themeColor="text1"/>
                <w:sz w:val="20"/>
                <w:szCs w:val="20"/>
                <w:lang w:val="ro-RO"/>
              </w:rPr>
              <w:t xml:space="preserve"> automată;</w:t>
            </w:r>
          </w:p>
          <w:p w14:paraId="0790131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roofErr w:type="spellStart"/>
            <w:r w:rsidRPr="00684853">
              <w:rPr>
                <w:rFonts w:ascii="Times New Roman" w:hAnsi="Times New Roman" w:cs="Times New Roman"/>
                <w:color w:val="000000" w:themeColor="text1"/>
                <w:sz w:val="20"/>
                <w:szCs w:val="20"/>
                <w:lang w:val="ro-RO"/>
              </w:rPr>
              <w:t>Finanţarea</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comerţului</w:t>
            </w:r>
            <w:proofErr w:type="spellEnd"/>
            <w:r w:rsidRPr="00684853">
              <w:rPr>
                <w:rFonts w:ascii="Times New Roman" w:hAnsi="Times New Roman" w:cs="Times New Roman"/>
                <w:color w:val="000000" w:themeColor="text1"/>
                <w:sz w:val="20"/>
                <w:szCs w:val="20"/>
                <w:lang w:val="ro-RO"/>
              </w:rPr>
              <w:t xml:space="preserve">, astfel cum este </w:t>
            </w:r>
            <w:proofErr w:type="spellStart"/>
            <w:r w:rsidRPr="00684853">
              <w:rPr>
                <w:rFonts w:ascii="Times New Roman" w:hAnsi="Times New Roman" w:cs="Times New Roman"/>
                <w:color w:val="000000" w:themeColor="text1"/>
                <w:sz w:val="20"/>
                <w:szCs w:val="20"/>
                <w:lang w:val="ro-RO"/>
              </w:rPr>
              <w:t>menţionată</w:t>
            </w:r>
            <w:proofErr w:type="spellEnd"/>
            <w:r w:rsidRPr="00684853">
              <w:rPr>
                <w:rFonts w:ascii="Times New Roman" w:hAnsi="Times New Roman" w:cs="Times New Roman"/>
                <w:color w:val="000000" w:themeColor="text1"/>
                <w:sz w:val="20"/>
                <w:szCs w:val="20"/>
                <w:lang w:val="ro-RO"/>
              </w:rPr>
              <w:t xml:space="preserve"> mai sus, este de obicei fără angajament ferm </w:t>
            </w:r>
            <w:proofErr w:type="spellStart"/>
            <w:r w:rsidRPr="00684853">
              <w:rPr>
                <w:rFonts w:ascii="Times New Roman" w:hAnsi="Times New Roman" w:cs="Times New Roman"/>
                <w:color w:val="000000" w:themeColor="text1"/>
                <w:sz w:val="20"/>
                <w:szCs w:val="20"/>
                <w:lang w:val="ro-RO"/>
              </w:rPr>
              <w:t>şi</w:t>
            </w:r>
            <w:proofErr w:type="spellEnd"/>
            <w:r w:rsidRPr="00684853">
              <w:rPr>
                <w:rFonts w:ascii="Times New Roman" w:hAnsi="Times New Roman" w:cs="Times New Roman"/>
                <w:color w:val="000000" w:themeColor="text1"/>
                <w:sz w:val="20"/>
                <w:szCs w:val="20"/>
                <w:lang w:val="ro-RO"/>
              </w:rPr>
              <w:t xml:space="preserve"> necesită ca </w:t>
            </w:r>
            <w:proofErr w:type="spellStart"/>
            <w:r w:rsidRPr="00684853">
              <w:rPr>
                <w:rFonts w:ascii="Times New Roman" w:hAnsi="Times New Roman" w:cs="Times New Roman"/>
                <w:color w:val="000000" w:themeColor="text1"/>
                <w:sz w:val="20"/>
                <w:szCs w:val="20"/>
                <w:lang w:val="ro-RO"/>
              </w:rPr>
              <w:t>documentaţia</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tranzacţiei</w:t>
            </w:r>
            <w:proofErr w:type="spellEnd"/>
            <w:r w:rsidRPr="00684853">
              <w:rPr>
                <w:rFonts w:ascii="Times New Roman" w:hAnsi="Times New Roman" w:cs="Times New Roman"/>
                <w:color w:val="000000" w:themeColor="text1"/>
                <w:sz w:val="20"/>
                <w:szCs w:val="20"/>
                <w:lang w:val="ro-RO"/>
              </w:rPr>
              <w:t xml:space="preserve"> să justifice fiecare cerere de tragere, existând posibilitatea refuzului </w:t>
            </w:r>
            <w:proofErr w:type="spellStart"/>
            <w:r w:rsidRPr="00684853">
              <w:rPr>
                <w:rFonts w:ascii="Times New Roman" w:hAnsi="Times New Roman" w:cs="Times New Roman"/>
                <w:color w:val="000000" w:themeColor="text1"/>
                <w:sz w:val="20"/>
                <w:szCs w:val="20"/>
                <w:lang w:val="ro-RO"/>
              </w:rPr>
              <w:t>finanţării</w:t>
            </w:r>
            <w:proofErr w:type="spellEnd"/>
            <w:r w:rsidRPr="00684853">
              <w:rPr>
                <w:rFonts w:ascii="Times New Roman" w:hAnsi="Times New Roman" w:cs="Times New Roman"/>
                <w:color w:val="000000" w:themeColor="text1"/>
                <w:sz w:val="20"/>
                <w:szCs w:val="20"/>
                <w:lang w:val="ro-RO"/>
              </w:rPr>
              <w:t xml:space="preserve"> în caz de dubiu legat de bonitate sau de credibilitatea </w:t>
            </w:r>
            <w:proofErr w:type="spellStart"/>
            <w:r w:rsidRPr="00684853">
              <w:rPr>
                <w:rFonts w:ascii="Times New Roman" w:hAnsi="Times New Roman" w:cs="Times New Roman"/>
                <w:color w:val="000000" w:themeColor="text1"/>
                <w:sz w:val="20"/>
                <w:szCs w:val="20"/>
                <w:lang w:val="ro-RO"/>
              </w:rPr>
              <w:t>documentaţiei</w:t>
            </w:r>
            <w:proofErr w:type="spellEnd"/>
            <w:r w:rsidRPr="00684853">
              <w:rPr>
                <w:rFonts w:ascii="Times New Roman" w:hAnsi="Times New Roman" w:cs="Times New Roman"/>
                <w:color w:val="000000" w:themeColor="text1"/>
                <w:sz w:val="20"/>
                <w:szCs w:val="20"/>
                <w:lang w:val="ro-RO"/>
              </w:rPr>
              <w:t xml:space="preserve"> care </w:t>
            </w:r>
            <w:proofErr w:type="spellStart"/>
            <w:r w:rsidRPr="00684853">
              <w:rPr>
                <w:rFonts w:ascii="Times New Roman" w:hAnsi="Times New Roman" w:cs="Times New Roman"/>
                <w:color w:val="000000" w:themeColor="text1"/>
                <w:sz w:val="20"/>
                <w:szCs w:val="20"/>
                <w:lang w:val="ro-RO"/>
              </w:rPr>
              <w:t>susţine</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tranzacţia</w:t>
            </w:r>
            <w:proofErr w:type="spellEnd"/>
            <w:r w:rsidRPr="00684853">
              <w:rPr>
                <w:rFonts w:ascii="Times New Roman" w:hAnsi="Times New Roman" w:cs="Times New Roman"/>
                <w:color w:val="000000" w:themeColor="text1"/>
                <w:sz w:val="20"/>
                <w:szCs w:val="20"/>
                <w:lang w:val="ro-RO"/>
              </w:rPr>
              <w:t xml:space="preserve">. În cazul </w:t>
            </w:r>
            <w:proofErr w:type="spellStart"/>
            <w:r w:rsidRPr="00684853">
              <w:rPr>
                <w:rFonts w:ascii="Times New Roman" w:hAnsi="Times New Roman" w:cs="Times New Roman"/>
                <w:color w:val="000000" w:themeColor="text1"/>
                <w:sz w:val="20"/>
                <w:szCs w:val="20"/>
                <w:lang w:val="ro-RO"/>
              </w:rPr>
              <w:t>finanţării</w:t>
            </w:r>
            <w:proofErr w:type="spellEnd"/>
            <w:r w:rsidRPr="00684853">
              <w:rPr>
                <w:rFonts w:ascii="Times New Roman" w:hAnsi="Times New Roman" w:cs="Times New Roman"/>
                <w:color w:val="000000" w:themeColor="text1"/>
                <w:sz w:val="20"/>
                <w:szCs w:val="20"/>
                <w:lang w:val="ro-RO"/>
              </w:rPr>
              <w:t xml:space="preserve"> </w:t>
            </w:r>
            <w:proofErr w:type="spellStart"/>
            <w:r w:rsidRPr="00684853">
              <w:rPr>
                <w:rFonts w:ascii="Times New Roman" w:hAnsi="Times New Roman" w:cs="Times New Roman"/>
                <w:color w:val="000000" w:themeColor="text1"/>
                <w:sz w:val="20"/>
                <w:szCs w:val="20"/>
                <w:lang w:val="ro-RO"/>
              </w:rPr>
              <w:t>comerţului</w:t>
            </w:r>
            <w:proofErr w:type="spellEnd"/>
            <w:r w:rsidRPr="00684853">
              <w:rPr>
                <w:rFonts w:ascii="Times New Roman" w:hAnsi="Times New Roman" w:cs="Times New Roman"/>
                <w:color w:val="000000" w:themeColor="text1"/>
                <w:sz w:val="20"/>
                <w:szCs w:val="20"/>
                <w:lang w:val="ro-RO"/>
              </w:rPr>
              <w:t xml:space="preserve">, rambursarea expunerilor respective este în general independentă de debitor, iar fondurile provin în schimb din sumele primite de la importatori sau rezultă din vânzarea mărfurilor care fac obiectul </w:t>
            </w:r>
            <w:proofErr w:type="spellStart"/>
            <w:r w:rsidRPr="00684853">
              <w:rPr>
                <w:rFonts w:ascii="Times New Roman" w:hAnsi="Times New Roman" w:cs="Times New Roman"/>
                <w:color w:val="000000" w:themeColor="text1"/>
                <w:sz w:val="20"/>
                <w:szCs w:val="20"/>
                <w:lang w:val="ro-RO"/>
              </w:rPr>
              <w:t>tranzacţiei</w:t>
            </w:r>
            <w:proofErr w:type="spellEnd"/>
            <w:r w:rsidRPr="00684853">
              <w:rPr>
                <w:rFonts w:ascii="Times New Roman" w:hAnsi="Times New Roman" w:cs="Times New Roman"/>
                <w:color w:val="000000" w:themeColor="text1"/>
                <w:sz w:val="20"/>
                <w:szCs w:val="20"/>
                <w:lang w:val="ro-RO"/>
              </w:rPr>
              <w:t>;</w:t>
            </w:r>
          </w:p>
        </w:tc>
        <w:tc>
          <w:tcPr>
            <w:tcW w:w="807" w:type="pct"/>
          </w:tcPr>
          <w:p w14:paraId="3D39F7A8"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73DEC3BE"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p.3 din  Regulamentul cu privire la tratamentul riscului de credit pentru bănci potrivit abordării standardizate, aprobat prin HCE al BNM nr.111/2018, prin noțiunea de „finanțarea comerțului”.</w:t>
            </w:r>
          </w:p>
        </w:tc>
      </w:tr>
      <w:tr w:rsidR="009B1FBA" w:rsidRPr="00684853" w14:paraId="5294F98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A1DBF4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hyperlink r:id="rId23" w:tooltip="32019R0876: INSERTED" w:history="1">
              <w:r w:rsidRPr="00684853">
                <w:rPr>
                  <w:rFonts w:ascii="Times New Roman" w:hAnsi="Times New Roman" w:cs="Times New Roman"/>
                  <w:color w:val="000000" w:themeColor="text1"/>
                  <w:sz w:val="20"/>
                  <w:szCs w:val="20"/>
                  <w:lang w:val="ro-RO"/>
                </w:rPr>
                <w:t>▼M8</w:t>
              </w:r>
            </w:hyperlink>
          </w:p>
          <w:p w14:paraId="3240F1E6"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 xml:space="preserve">(4)   ABE elaborează proiecte de standarde tehnice de reglementare care să precizeze </w:t>
            </w:r>
            <w:r w:rsidRPr="00684853">
              <w:rPr>
                <w:rFonts w:ascii="Times New Roman" w:hAnsi="Times New Roman" w:cs="Times New Roman"/>
                <w:color w:val="000000" w:themeColor="text1"/>
                <w:sz w:val="20"/>
                <w:szCs w:val="20"/>
                <w:lang w:val="ro-RO"/>
              </w:rPr>
              <w:lastRenderedPageBreak/>
              <w:t>circumstanțele în care sunt îndeplinite condițiile prevăzute la alineatul (1) punctul 39.</w:t>
            </w:r>
          </w:p>
          <w:p w14:paraId="008CC0E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ABE înaintează Comisiei aceste proiecte de standarde tehnice de reglementare până la 28 iunie 2020.</w:t>
            </w:r>
          </w:p>
          <w:p w14:paraId="32D00D52"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Se deleagă Comisiei competența de a completa prezentul regulament prin adoptarea standardelor tehnice de reglementare menționate la primul paragraf în conformitate cu articolele 10-14 din Regulamentul (UE) nr. 1093/2010.</w:t>
            </w:r>
          </w:p>
        </w:tc>
        <w:tc>
          <w:tcPr>
            <w:tcW w:w="1357" w:type="pct"/>
          </w:tcPr>
          <w:p w14:paraId="729BC240"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807" w:type="pct"/>
          </w:tcPr>
          <w:p w14:paraId="5C78172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061E46F6"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Vizează atribuțiile ABE.</w:t>
            </w:r>
          </w:p>
        </w:tc>
      </w:tr>
      <w:tr w:rsidR="009B1FBA" w:rsidRPr="00684853" w14:paraId="1D2C8A44"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8355F53"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M17</w:t>
            </w:r>
          </w:p>
          <w:p w14:paraId="7296BE3A"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(5)   Până la 10 ianuarie 2026, ABE emite ghiduri în conformitate cu articolul 16 din Regulamentul (UE) nr. 1093/2010, în care precizează criteriile de identificare a activităților menționate la alineatul (1) primul paragraf punctul 18 de la prezentul articol.</w:t>
            </w:r>
          </w:p>
        </w:tc>
        <w:tc>
          <w:tcPr>
            <w:tcW w:w="1357" w:type="pct"/>
          </w:tcPr>
          <w:p w14:paraId="1C0CB76D"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p>
        </w:tc>
        <w:tc>
          <w:tcPr>
            <w:tcW w:w="807" w:type="pct"/>
          </w:tcPr>
          <w:p w14:paraId="2EE589EB" w14:textId="77777777" w:rsidR="009B1FBA" w:rsidRPr="00684853" w:rsidDel="0046148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neaplicabile</w:t>
            </w:r>
          </w:p>
        </w:tc>
        <w:tc>
          <w:tcPr>
            <w:tcW w:w="912" w:type="pct"/>
          </w:tcPr>
          <w:p w14:paraId="36E8D47D"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Vizează atribuțiile ABE.</w:t>
            </w:r>
          </w:p>
        </w:tc>
      </w:tr>
      <w:tr w:rsidR="009B1FBA" w:rsidRPr="00A62ECC" w14:paraId="79CC900A"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0C117C9"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i/>
                <w:color w:val="000000" w:themeColor="text1"/>
                <w:sz w:val="20"/>
                <w:szCs w:val="20"/>
                <w:lang w:val="ro-RO"/>
              </w:rPr>
              <w:t>Articolul 5</w:t>
            </w:r>
            <w:r w:rsidRPr="00684853">
              <w:rPr>
                <w:rFonts w:ascii="Times New Roman" w:hAnsi="Times New Roman"/>
                <w:b/>
                <w:color w:val="000000" w:themeColor="text1"/>
                <w:sz w:val="20"/>
                <w:szCs w:val="20"/>
                <w:lang w:val="ro-RO"/>
              </w:rPr>
              <w:t xml:space="preserve"> Definiții specifice cerințelor de capital pentru riscul de credit</w:t>
            </w:r>
          </w:p>
        </w:tc>
        <w:tc>
          <w:tcPr>
            <w:tcW w:w="1357" w:type="pct"/>
          </w:tcPr>
          <w:p w14:paraId="1ABA65FE"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7BE7914B" w14:textId="77777777" w:rsidR="009B1FBA" w:rsidRPr="00684853" w:rsidRDefault="009B1FBA" w:rsidP="009B1FBA">
            <w:pPr>
              <w:spacing w:after="0" w:line="240" w:lineRule="auto"/>
              <w:jc w:val="both"/>
              <w:rPr>
                <w:rFonts w:ascii="Times New Roman" w:hAnsi="Times New Roman" w:cs="Times New Roman"/>
                <w:b/>
                <w:color w:val="000000" w:themeColor="text1"/>
                <w:sz w:val="20"/>
                <w:szCs w:val="20"/>
                <w:lang w:val="ro-RO"/>
              </w:rPr>
            </w:pPr>
          </w:p>
        </w:tc>
        <w:tc>
          <w:tcPr>
            <w:tcW w:w="912" w:type="pct"/>
          </w:tcPr>
          <w:p w14:paraId="7DBDEA25"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p>
        </w:tc>
      </w:tr>
      <w:tr w:rsidR="009B1FBA" w:rsidRPr="00A62ECC" w14:paraId="083B0C9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5"/>
        </w:trPr>
        <w:tc>
          <w:tcPr>
            <w:tcW w:w="1924" w:type="pct"/>
          </w:tcPr>
          <w:p w14:paraId="37BEC08D"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În sensul părții a treia titlul II, se aplică următoarele definiții:</w:t>
            </w:r>
          </w:p>
          <w:p w14:paraId="2BEDB0DF"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1. „expunere” însemnă un activ sau un element </w:t>
            </w:r>
            <w:proofErr w:type="spellStart"/>
            <w:r w:rsidRPr="00684853">
              <w:rPr>
                <w:rFonts w:ascii="Times New Roman" w:hAnsi="Times New Roman"/>
                <w:color w:val="000000" w:themeColor="text1"/>
                <w:sz w:val="20"/>
                <w:szCs w:val="20"/>
                <w:lang w:val="ro-RO"/>
              </w:rPr>
              <w:t>extrabilanțier</w:t>
            </w:r>
            <w:proofErr w:type="spellEnd"/>
            <w:r w:rsidRPr="00684853">
              <w:rPr>
                <w:rFonts w:ascii="Times New Roman" w:hAnsi="Times New Roman"/>
                <w:color w:val="000000" w:themeColor="text1"/>
                <w:sz w:val="20"/>
                <w:szCs w:val="20"/>
                <w:lang w:val="ro-RO"/>
              </w:rPr>
              <w:t>;</w:t>
            </w:r>
          </w:p>
        </w:tc>
        <w:tc>
          <w:tcPr>
            <w:tcW w:w="1357" w:type="pct"/>
          </w:tcPr>
          <w:p w14:paraId="58A73812"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b/>
                <w:bCs/>
                <w:color w:val="000000" w:themeColor="text1"/>
                <w:sz w:val="20"/>
                <w:szCs w:val="20"/>
                <w:lang w:val="ro-RO"/>
              </w:rPr>
              <w:t>expunere</w:t>
            </w:r>
            <w:r w:rsidRPr="00684853">
              <w:rPr>
                <w:rFonts w:ascii="Times New Roman" w:hAnsi="Times New Roman" w:cs="Times New Roman"/>
                <w:color w:val="000000" w:themeColor="text1"/>
                <w:sz w:val="20"/>
                <w:szCs w:val="20"/>
                <w:lang w:val="ro-RO"/>
              </w:rPr>
              <w:t xml:space="preserve"> – un activ sau un element </w:t>
            </w:r>
            <w:proofErr w:type="spellStart"/>
            <w:r w:rsidRPr="00684853">
              <w:rPr>
                <w:rFonts w:ascii="Times New Roman" w:hAnsi="Times New Roman" w:cs="Times New Roman"/>
                <w:color w:val="000000" w:themeColor="text1"/>
                <w:sz w:val="20"/>
                <w:szCs w:val="20"/>
                <w:lang w:val="ro-RO"/>
              </w:rPr>
              <w:t>extrabilanţier</w:t>
            </w:r>
            <w:proofErr w:type="spellEnd"/>
            <w:r w:rsidRPr="00684853">
              <w:rPr>
                <w:rFonts w:ascii="Times New Roman" w:hAnsi="Times New Roman" w:cs="Times New Roman"/>
                <w:color w:val="000000" w:themeColor="text1"/>
                <w:sz w:val="20"/>
                <w:szCs w:val="20"/>
                <w:lang w:val="ro-RO"/>
              </w:rPr>
              <w:t>;</w:t>
            </w:r>
          </w:p>
        </w:tc>
        <w:tc>
          <w:tcPr>
            <w:tcW w:w="807" w:type="pct"/>
          </w:tcPr>
          <w:p w14:paraId="221EFB4F" w14:textId="77777777" w:rsidR="009B1FBA" w:rsidRPr="00684853" w:rsidRDefault="009B1FBA" w:rsidP="009B1FBA">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Compatibil</w:t>
            </w:r>
          </w:p>
        </w:tc>
        <w:tc>
          <w:tcPr>
            <w:tcW w:w="912" w:type="pct"/>
          </w:tcPr>
          <w:p w14:paraId="199BC757" w14:textId="77777777" w:rsidR="009B1FBA" w:rsidRPr="00FC5DAB" w:rsidRDefault="009B1FBA" w:rsidP="009B1FBA">
            <w:pPr>
              <w:spacing w:after="0" w:line="240" w:lineRule="auto"/>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Transpusă în p.5 din Regulamentul cu privire la tratamentul riscului de credit pentru bănci potrivit abordării standardizate, aprobat prin HCE al BNM nr.111/2018.</w:t>
            </w:r>
          </w:p>
        </w:tc>
      </w:tr>
      <w:tr w:rsidR="009B1FBA" w:rsidRPr="00A62ECC" w14:paraId="212F8AD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C5E578A"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2. „pierdere” înseamnă pierderea economică, inclusiv efectele actualizărilor importante și costurile semnificative directe și indirecte asociate recuperării sumelor de încasat în baza unui instrument;</w:t>
            </w:r>
          </w:p>
        </w:tc>
        <w:tc>
          <w:tcPr>
            <w:tcW w:w="1357" w:type="pct"/>
          </w:tcPr>
          <w:p w14:paraId="2A5137CE"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08D6982E"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2B98D4FC"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Va fi transpusă în cadrul Regulamentului cu privire la tratamentul riscului de credit pentru bănci potrivit abordării bazate pe modele interne de rating. </w:t>
            </w:r>
          </w:p>
        </w:tc>
      </w:tr>
      <w:tr w:rsidR="009B1FBA" w:rsidRPr="00A62ECC" w14:paraId="76F43AF1"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7EDEB91"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3D72D984"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3. „pierdere așteptată” sau „EL” înseamnă raportul legat de o singură facilitate, dintre, pe de o parte, cuantumul pierderii estimate aferente unei expuneri rezultate din oricare dintre următoarele:</w:t>
            </w:r>
          </w:p>
          <w:p w14:paraId="7A0F6D7F"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(a) o potențială intrare în stare de nerambursare a unui debitor pe parcursul unui an și, pe de altă parte, cuantumul expus la risc în momentul intrării în stare de nerambursare;</w:t>
            </w:r>
          </w:p>
          <w:p w14:paraId="3CE8AB74"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(b) un potențial eveniment de diminuare a valorii creanței pe parcursul unui an și, pe de altă parte, cuantumul expus la risc la data producerii evenimentului de diminuare a valorii creanței;</w:t>
            </w:r>
          </w:p>
        </w:tc>
        <w:tc>
          <w:tcPr>
            <w:tcW w:w="1357" w:type="pct"/>
          </w:tcPr>
          <w:p w14:paraId="450666F8"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21A90C2A"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D447974"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Va fi transpusă în Regulamentul cu privire la tratamentul riscului de credit pentru bănci potrivit abordării bazate pe modele interne de rating. </w:t>
            </w:r>
          </w:p>
        </w:tc>
      </w:tr>
      <w:tr w:rsidR="009B1FBA" w:rsidRPr="00A62ECC" w14:paraId="20476CAC"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2862DA8"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4092547B" w14:textId="77777777" w:rsidR="009B1FBA" w:rsidRPr="00684853" w:rsidRDefault="009B1FBA" w:rsidP="009B1FBA">
            <w:pPr>
              <w:spacing w:after="0" w:line="240" w:lineRule="auto"/>
              <w:jc w:val="both"/>
              <w:rPr>
                <w:color w:val="000000" w:themeColor="text1"/>
                <w:lang w:val="ro-RO"/>
              </w:rPr>
            </w:pPr>
            <w:r w:rsidRPr="00684853">
              <w:rPr>
                <w:rFonts w:ascii="Times New Roman" w:eastAsia="Times New Roman" w:hAnsi="Times New Roman" w:cs="Times New Roman"/>
                <w:color w:val="000000" w:themeColor="text1"/>
                <w:sz w:val="20"/>
                <w:szCs w:val="20"/>
                <w:lang w:val="ro-RO"/>
              </w:rPr>
              <w:t xml:space="preserve">4. „obligație din credite” înseamnă orice obligație care decurge dintr-un contract de </w:t>
            </w:r>
            <w:r w:rsidRPr="00684853">
              <w:rPr>
                <w:rFonts w:ascii="Times New Roman" w:eastAsia="Times New Roman" w:hAnsi="Times New Roman" w:cs="Times New Roman"/>
                <w:color w:val="000000" w:themeColor="text1"/>
                <w:sz w:val="20"/>
                <w:szCs w:val="20"/>
                <w:lang w:val="ro-RO"/>
              </w:rPr>
              <w:lastRenderedPageBreak/>
              <w:t>credit, inclusiv principalul, dobânda acumulată și comisioanele, datorată de un debitor;</w:t>
            </w:r>
          </w:p>
        </w:tc>
        <w:tc>
          <w:tcPr>
            <w:tcW w:w="1357" w:type="pct"/>
          </w:tcPr>
          <w:p w14:paraId="48BFD357"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p>
        </w:tc>
        <w:tc>
          <w:tcPr>
            <w:tcW w:w="807" w:type="pct"/>
          </w:tcPr>
          <w:p w14:paraId="021B9696" w14:textId="77777777" w:rsidR="009B1FBA" w:rsidRPr="00684853" w:rsidRDefault="009B1FBA" w:rsidP="009B1FBA">
            <w:pPr>
              <w:spacing w:after="0" w:line="240" w:lineRule="auto"/>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76CB422" w14:textId="77777777" w:rsidR="009B1FBA" w:rsidRPr="00FC5DAB" w:rsidRDefault="009B1FBA" w:rsidP="009B1FBA">
            <w:pPr>
              <w:spacing w:after="0" w:line="240" w:lineRule="auto"/>
              <w:jc w:val="both"/>
              <w:rPr>
                <w:rFonts w:ascii="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Va fi transpusă în Regulamentul cu privire la </w:t>
            </w:r>
            <w:r w:rsidRPr="00FC5DAB">
              <w:rPr>
                <w:rFonts w:ascii="Times New Roman" w:hAnsi="Times New Roman" w:cs="Times New Roman"/>
                <w:bCs/>
                <w:color w:val="000000" w:themeColor="text1"/>
                <w:sz w:val="20"/>
                <w:szCs w:val="20"/>
                <w:lang w:val="ro-RO"/>
              </w:rPr>
              <w:lastRenderedPageBreak/>
              <w:t xml:space="preserve">tratamentul riscului de credit pentru bănci potrivit abordării bazate pe modele interne de rating. </w:t>
            </w:r>
          </w:p>
        </w:tc>
      </w:tr>
      <w:tr w:rsidR="009B1FBA" w:rsidRPr="00A62ECC" w14:paraId="2B3AADA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F20D7AD"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M17</w:t>
            </w:r>
          </w:p>
          <w:p w14:paraId="59FEF5D7"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5. „expunere din credite” înseamnă orice element bilanțier sau </w:t>
            </w:r>
            <w:proofErr w:type="spellStart"/>
            <w:r w:rsidRPr="00684853">
              <w:rPr>
                <w:rFonts w:ascii="Times New Roman" w:eastAsia="Times New Roman" w:hAnsi="Times New Roman" w:cs="Times New Roman"/>
                <w:color w:val="000000" w:themeColor="text1"/>
                <w:sz w:val="20"/>
                <w:szCs w:val="20"/>
                <w:lang w:val="ro-RO"/>
              </w:rPr>
              <w:t>extrabilanțier</w:t>
            </w:r>
            <w:proofErr w:type="spellEnd"/>
            <w:r w:rsidRPr="00684853">
              <w:rPr>
                <w:rFonts w:ascii="Times New Roman" w:eastAsia="Times New Roman" w:hAnsi="Times New Roman" w:cs="Times New Roman"/>
                <w:color w:val="000000" w:themeColor="text1"/>
                <w:sz w:val="20"/>
                <w:szCs w:val="20"/>
                <w:lang w:val="ro-RO"/>
              </w:rPr>
              <w:t xml:space="preserve"> care are sau poate avea ca rezultat o obligație din credite;</w:t>
            </w:r>
          </w:p>
        </w:tc>
        <w:tc>
          <w:tcPr>
            <w:tcW w:w="1357" w:type="pct"/>
          </w:tcPr>
          <w:p w14:paraId="252A2BD3"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5DDFF4A6"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3B96A94" w14:textId="77777777" w:rsidR="009B1FBA" w:rsidRPr="00FC5DAB"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Va fi transpusă în Regulamentul cu privire la tratamentul riscului de credit pentru bănci potrivit abordării bazate pe modele interne de rating. </w:t>
            </w:r>
          </w:p>
        </w:tc>
      </w:tr>
      <w:tr w:rsidR="009B1FBA" w:rsidRPr="00A62ECC" w14:paraId="37DC72C0"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52472C7"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6253FBFB"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6. „facilitate” sau „facilitate de credit” înseamnă o expunere din credite care decurge dintr-un contract sau dintr-un set de contracte încheiate între un debitor și o instituție;</w:t>
            </w:r>
          </w:p>
        </w:tc>
        <w:tc>
          <w:tcPr>
            <w:tcW w:w="1357" w:type="pct"/>
          </w:tcPr>
          <w:p w14:paraId="4AF6B528"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7590ABBA"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A18E380" w14:textId="77777777" w:rsidR="009B1FBA" w:rsidRPr="00FC5DAB"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Va fi transpusă în Regulamentul cu privire la tratamentul riscului de credit pentru bănci potrivit abordării bazate pe modele interne de rating. </w:t>
            </w:r>
          </w:p>
        </w:tc>
      </w:tr>
      <w:tr w:rsidR="009B1FBA" w:rsidRPr="00A62ECC" w14:paraId="7E670DCA"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F2B1402"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52AB458D"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7. „marjă de prudență” înseamnă o majorare încorporată în estimările parametrilor de risc pentru a ține seama de gama preconizată de erori de estimare care pot decurge din deficiențele identificate în ceea ce privește datele, metodele, modelele, modificările standardelor de subscriere, ale apetitului de risc și ale politicilor de colectare și recuperare și orice altă sursă de incertitudine suplimentară, precum și din eroarea de estimare generală;</w:t>
            </w:r>
          </w:p>
        </w:tc>
        <w:tc>
          <w:tcPr>
            <w:tcW w:w="1357" w:type="pct"/>
          </w:tcPr>
          <w:p w14:paraId="0F980E3D"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5766EFBC"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2307D445" w14:textId="77777777" w:rsidR="009B1FBA" w:rsidRPr="00FC5DAB"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Va fi transpusă în Regulamentul cu privire la tratamentul riscului de credit pentru bănci potrivit abordării bazate pe modele interne de rating. </w:t>
            </w:r>
          </w:p>
        </w:tc>
      </w:tr>
      <w:tr w:rsidR="009B1FBA" w:rsidRPr="00A62ECC" w14:paraId="1FA8B60F"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288FD76"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6C70741A"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8. „ajustare adecvată” înseamnă impactul asupra estimărilor parametrilor de risc care decurge din aplicarea metodologiilor în cadrul estimării parametrilor de risc pentru a corecta deficiențele identificate în ceea ce privește datele și în ceea ce privește metodele de estimare și pentru a ține seama de modificările standardelor de subscriere, ale apetitului de risc și ale politicilor de colectare și recuperare și de orice altă sursă de incertitudine, în măsura posibilului, în vederea evitării denaturărilor în cadrul estimărilor parametrilor de risc;</w:t>
            </w:r>
          </w:p>
        </w:tc>
        <w:tc>
          <w:tcPr>
            <w:tcW w:w="1357" w:type="pct"/>
          </w:tcPr>
          <w:p w14:paraId="3122FA4A"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25E8B1A4"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AF3A25D" w14:textId="77777777" w:rsidR="009B1FBA" w:rsidRPr="00FC5DAB"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Va fi transpusă în Regulamentul cu privire la tratamentul riscului de credit pentru bănci potrivit abordării bazate pe modele interne de rating. </w:t>
            </w:r>
          </w:p>
        </w:tc>
      </w:tr>
      <w:tr w:rsidR="009B1FBA" w:rsidRPr="00684853" w14:paraId="58B3EBD9"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65D230F"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5E16C679"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9. „întreprindere mică și mijlocie” sau „IMM” înseamnă o societate sau o întreprindere care, conform celor mai recente conturi consolidate, are o cifră de afaceri anuală care nu depășește 50 000 000  EUR;</w:t>
            </w:r>
          </w:p>
        </w:tc>
        <w:tc>
          <w:tcPr>
            <w:tcW w:w="1357" w:type="pct"/>
          </w:tcPr>
          <w:p w14:paraId="2AC8E97F"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78B2894C"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Norme UE netranspuse</w:t>
            </w:r>
          </w:p>
        </w:tc>
        <w:tc>
          <w:tcPr>
            <w:tcW w:w="912" w:type="pct"/>
          </w:tcPr>
          <w:p w14:paraId="744A127B" w14:textId="77777777" w:rsidR="009B1FBA" w:rsidRPr="00FC5DAB"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FC5DAB">
              <w:rPr>
                <w:rFonts w:ascii="Times New Roman" w:eastAsia="Times New Roman" w:hAnsi="Times New Roman" w:cs="Times New Roman"/>
                <w:bCs/>
                <w:color w:val="000000" w:themeColor="text1"/>
                <w:sz w:val="20"/>
                <w:szCs w:val="20"/>
                <w:lang w:val="ro-RO"/>
              </w:rPr>
              <w:t xml:space="preserve">Conform Legii nr.179/2016 cu privire la întreprinderile mici </w:t>
            </w:r>
            <w:proofErr w:type="spellStart"/>
            <w:r w:rsidRPr="00FC5DAB">
              <w:rPr>
                <w:rFonts w:ascii="Times New Roman" w:eastAsia="Times New Roman" w:hAnsi="Times New Roman" w:cs="Times New Roman"/>
                <w:bCs/>
                <w:color w:val="000000" w:themeColor="text1"/>
                <w:sz w:val="20"/>
                <w:szCs w:val="20"/>
                <w:lang w:val="ro-RO"/>
              </w:rPr>
              <w:t>şi</w:t>
            </w:r>
            <w:proofErr w:type="spellEnd"/>
            <w:r w:rsidRPr="00FC5DAB">
              <w:rPr>
                <w:rFonts w:ascii="Times New Roman" w:eastAsia="Times New Roman" w:hAnsi="Times New Roman" w:cs="Times New Roman"/>
                <w:bCs/>
                <w:color w:val="000000" w:themeColor="text1"/>
                <w:sz w:val="20"/>
                <w:szCs w:val="20"/>
                <w:lang w:val="ro-RO"/>
              </w:rPr>
              <w:t xml:space="preserve"> mijlocii, modificată prin Legea nr. 187/2025 stabilește plafonul </w:t>
            </w:r>
            <w:r w:rsidRPr="00FC5DAB">
              <w:rPr>
                <w:rFonts w:ascii="Times New Roman" w:eastAsia="Times New Roman" w:hAnsi="Times New Roman" w:cs="Times New Roman"/>
                <w:bCs/>
                <w:color w:val="000000" w:themeColor="text1"/>
                <w:sz w:val="20"/>
                <w:szCs w:val="20"/>
                <w:lang w:val="ro-RO"/>
              </w:rPr>
              <w:lastRenderedPageBreak/>
              <w:t>maxim de 25 ml. EUR.</w:t>
            </w:r>
          </w:p>
        </w:tc>
      </w:tr>
      <w:tr w:rsidR="009B1FBA" w:rsidRPr="00A62ECC" w14:paraId="28D7FD2F"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96BC4B8"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M17</w:t>
            </w:r>
          </w:p>
          <w:p w14:paraId="06667501"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10. „angajament” înseamnă orice acord contractual, pe care o instituție îl oferă unui client și care este acceptat de clientul respectiv, de a acorda credite, de a achiziționa active sau de a emite substitute de credit; de asemenea, orice astfel de acord care poate fi revocat necondiționat de către instituție în orice moment, fără notificarea prealabilă a unui debitor, sau orice acord care poate fi revocat de către instituție în cazul în care un debitor nu îndeplinește condițiile prevăzute în documentația facilității, inclusiv condițiile care trebuie îndeplinite de debitor înainte de orice tragere inițială sau ulterioară în temeiul acordului, cu excepția cazului în care acordurile contractuale îndeplinesc toate condițiile următoare:</w:t>
            </w:r>
          </w:p>
          <w:p w14:paraId="23A356A5"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(a) acordurile contractuale în cazul cărora instituția nu primește niciun onorariu sau comision pentru a stabili sau a menține respectivele acorduri contractuale;</w:t>
            </w:r>
          </w:p>
          <w:p w14:paraId="4C3FC305"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(b) acordurile contractuale în cazul cărora clientul are obligația de a prezenta instituției o cerere pentru tragerea inițială și pentru fiecare tragere ulterioară în temeiul acordurilor contractuale respective;</w:t>
            </w:r>
          </w:p>
          <w:p w14:paraId="452970CE"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(c) acordurile contractuale în cazul cărora instituția are autoritate deplină, indiferent de îndeplinirea de către client a condițiilor prevăzute în documentația acordului contractual, asupra executării fiecărei trageri;</w:t>
            </w:r>
          </w:p>
          <w:p w14:paraId="61D96E71"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(d) acordurile contractuale permit instituției să evalueze bonitatea clientului imediat înainte de a decide cu privire la executarea fiecărei trageri, iar instituția a pus în aplicare și aplică proceduri interne care asigură realizarea unei astfel de evaluări înainte de efectuarea fiecărei trageri;</w:t>
            </w:r>
          </w:p>
          <w:p w14:paraId="6D6EDC8F"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(e) acordurile contractuale care sunt oferite unei entități corporative, inclusiv unui IMM, care este monitorizată îndeaproape în permanență;</w:t>
            </w:r>
          </w:p>
        </w:tc>
        <w:tc>
          <w:tcPr>
            <w:tcW w:w="1357" w:type="pct"/>
          </w:tcPr>
          <w:p w14:paraId="51104F49" w14:textId="77777777" w:rsidR="009B1FBA" w:rsidRPr="00684853" w:rsidRDefault="009B1FBA" w:rsidP="009B1FBA">
            <w:pPr>
              <w:spacing w:after="0" w:line="240" w:lineRule="auto"/>
              <w:contextualSpacing/>
              <w:jc w:val="both"/>
              <w:rPr>
                <w:rFonts w:ascii="Times New Roman" w:eastAsia="Times New Roman" w:hAnsi="Times New Roman" w:cs="Times New Roman"/>
                <w:b/>
                <w:bCs/>
                <w:i/>
                <w:iCs/>
                <w:color w:val="000000" w:themeColor="text1"/>
                <w:sz w:val="20"/>
                <w:szCs w:val="20"/>
                <w:lang w:val="ro-RO" w:eastAsia="ro-MD"/>
              </w:rPr>
            </w:pPr>
          </w:p>
        </w:tc>
        <w:tc>
          <w:tcPr>
            <w:tcW w:w="807" w:type="pct"/>
          </w:tcPr>
          <w:p w14:paraId="79BE8EBD"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Norme UE netranspuse</w:t>
            </w:r>
          </w:p>
        </w:tc>
        <w:tc>
          <w:tcPr>
            <w:tcW w:w="912" w:type="pct"/>
          </w:tcPr>
          <w:p w14:paraId="1E76E618" w14:textId="77777777" w:rsidR="009B1FBA" w:rsidRPr="00FC5DAB" w:rsidRDefault="009B1FBA" w:rsidP="009B1FBA">
            <w:pPr>
              <w:spacing w:after="0" w:line="240" w:lineRule="auto"/>
              <w:rPr>
                <w:rFonts w:ascii="Times New Roman" w:hAnsi="Times New Roman" w:cs="Times New Roman"/>
                <w:bCs/>
                <w:color w:val="000000" w:themeColor="text1"/>
                <w:lang w:val="it-CH"/>
              </w:rPr>
            </w:pPr>
            <w:r w:rsidRPr="00FC5DAB">
              <w:rPr>
                <w:rFonts w:ascii="Times New Roman" w:hAnsi="Times New Roman" w:cs="Times New Roman"/>
                <w:bCs/>
                <w:color w:val="000000" w:themeColor="text1"/>
                <w:sz w:val="20"/>
                <w:szCs w:val="20"/>
                <w:lang w:val="ro-RO"/>
              </w:rPr>
              <w:t>Urmează a se transpune prin proiectul de modificare a Regulamentului nr.111/2018 cu privire la tratamentul riscului de credit pentru bănci potrivit abordării standardizate.</w:t>
            </w:r>
          </w:p>
          <w:p w14:paraId="5265DCE4" w14:textId="77777777" w:rsidR="009B1FBA" w:rsidRPr="00FC5DAB" w:rsidRDefault="009B1FBA" w:rsidP="009B1FBA">
            <w:pPr>
              <w:spacing w:after="0" w:line="240" w:lineRule="auto"/>
              <w:jc w:val="both"/>
              <w:rPr>
                <w:rFonts w:ascii="Times New Roman" w:eastAsia="Times New Roman" w:hAnsi="Times New Roman" w:cs="Times New Roman"/>
                <w:bCs/>
                <w:color w:val="000000" w:themeColor="text1"/>
                <w:sz w:val="20"/>
                <w:szCs w:val="20"/>
                <w:lang w:val="it-CH"/>
              </w:rPr>
            </w:pPr>
          </w:p>
        </w:tc>
      </w:tr>
      <w:tr w:rsidR="009B1FBA" w:rsidRPr="00A62ECC" w14:paraId="530BE10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118AC33"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2A92D5E1"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11. „angajament revocabil necondiționat” înseamnă orice angajament ale cărui condiții permit instituției să anuleze angajamentul, în măsura maximă permisă în temeiul legislației privind protecția consumatorilor și al actelor juridice conexe, după caz, în orice moment, fără notificarea prealabilă a debitorului sau care prevăd efectiv anularea automată ca urmare a unei deteriorări a bonității debitorului.</w:t>
            </w:r>
          </w:p>
        </w:tc>
        <w:tc>
          <w:tcPr>
            <w:tcW w:w="1357" w:type="pct"/>
          </w:tcPr>
          <w:p w14:paraId="5E23D8CD"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2041216E"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7DAC38CC" w14:textId="77777777" w:rsidR="009B1FBA" w:rsidRPr="00FC5DAB"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FC5DAB">
              <w:rPr>
                <w:rFonts w:ascii="Times New Roman" w:hAnsi="Times New Roman" w:cs="Times New Roman"/>
                <w:bCs/>
                <w:color w:val="000000" w:themeColor="text1"/>
                <w:sz w:val="20"/>
                <w:szCs w:val="20"/>
                <w:lang w:val="ro-RO"/>
              </w:rPr>
              <w:t xml:space="preserve">Va fi transpusă în Regulamentul cu privire la tratamentul riscului de credit pentru bănci potrivit abordării bazate pe modele interne de rating. </w:t>
            </w:r>
          </w:p>
        </w:tc>
      </w:tr>
      <w:tr w:rsidR="009B1FBA" w:rsidRPr="00684853" w14:paraId="4863689F"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9C460D9"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4DC42B1D"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 xml:space="preserve">Articolul 5a Definiții specifice </w:t>
            </w:r>
            <w:proofErr w:type="spellStart"/>
            <w:r w:rsidRPr="00684853">
              <w:rPr>
                <w:rFonts w:ascii="Times New Roman" w:hAnsi="Times New Roman"/>
                <w:color w:val="000000" w:themeColor="text1"/>
                <w:sz w:val="20"/>
                <w:szCs w:val="20"/>
                <w:lang w:val="ro-RO"/>
              </w:rPr>
              <w:t>criptoactivelor</w:t>
            </w:r>
            <w:proofErr w:type="spellEnd"/>
          </w:p>
          <w:p w14:paraId="79B6DFE8"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În sensul prezentului regulament, se aplică următoarele definiții:</w:t>
            </w:r>
          </w:p>
          <w:p w14:paraId="77B8C874"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1. „</w:t>
            </w:r>
            <w:proofErr w:type="spellStart"/>
            <w:r w:rsidRPr="00684853">
              <w:rPr>
                <w:rFonts w:ascii="Times New Roman" w:hAnsi="Times New Roman"/>
                <w:color w:val="000000" w:themeColor="text1"/>
                <w:sz w:val="20"/>
                <w:szCs w:val="20"/>
                <w:lang w:val="ro-RO"/>
              </w:rPr>
              <w:t>criptoactiv</w:t>
            </w:r>
            <w:proofErr w:type="spellEnd"/>
            <w:r w:rsidRPr="00684853">
              <w:rPr>
                <w:rFonts w:ascii="Times New Roman" w:hAnsi="Times New Roman"/>
                <w:color w:val="000000" w:themeColor="text1"/>
                <w:sz w:val="20"/>
                <w:szCs w:val="20"/>
                <w:lang w:val="ro-RO"/>
              </w:rPr>
              <w:t xml:space="preserve">” înseamnă un </w:t>
            </w:r>
            <w:proofErr w:type="spellStart"/>
            <w:r w:rsidRPr="00684853">
              <w:rPr>
                <w:rFonts w:ascii="Times New Roman" w:hAnsi="Times New Roman"/>
                <w:color w:val="000000" w:themeColor="text1"/>
                <w:sz w:val="20"/>
                <w:szCs w:val="20"/>
                <w:lang w:val="ro-RO"/>
              </w:rPr>
              <w:t>criptoactiv</w:t>
            </w:r>
            <w:proofErr w:type="spellEnd"/>
            <w:r w:rsidRPr="00684853">
              <w:rPr>
                <w:rFonts w:ascii="Times New Roman" w:hAnsi="Times New Roman"/>
                <w:color w:val="000000" w:themeColor="text1"/>
                <w:sz w:val="20"/>
                <w:szCs w:val="20"/>
                <w:lang w:val="ro-RO"/>
              </w:rPr>
              <w:t xml:space="preserve"> definit la articolul 3 alineatul (1) punctul 5 din Regulamentul (UE) 2023/1114 al Parlamentului European și al Consiliului ( 20 ) care nu este o monedă digitală a unei bănci centrale;</w:t>
            </w:r>
          </w:p>
        </w:tc>
        <w:tc>
          <w:tcPr>
            <w:tcW w:w="1357" w:type="pct"/>
          </w:tcPr>
          <w:p w14:paraId="06EF100B"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1C4719E4"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EB8F387" w14:textId="77777777" w:rsidR="009B1FBA" w:rsidRPr="00FC5DAB"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FC5DAB">
              <w:rPr>
                <w:rFonts w:ascii="Times New Roman" w:eastAsia="Times New Roman" w:hAnsi="Times New Roman" w:cs="Times New Roman"/>
                <w:bCs/>
                <w:color w:val="000000" w:themeColor="text1"/>
                <w:sz w:val="20"/>
                <w:szCs w:val="20"/>
                <w:lang w:val="ro-RO"/>
              </w:rPr>
              <w:t xml:space="preserve">Urmează a fi transpus având în vedere transpunerea </w:t>
            </w:r>
            <w:r w:rsidRPr="00FC5DAB">
              <w:rPr>
                <w:rFonts w:ascii="Times New Roman" w:eastAsia="Times New Roman" w:hAnsi="Times New Roman" w:cs="Times New Roman"/>
                <w:bCs/>
                <w:color w:val="000000" w:themeColor="text1"/>
                <w:sz w:val="20"/>
                <w:szCs w:val="20"/>
                <w:lang w:val="ro-RO"/>
              </w:rPr>
              <w:lastRenderedPageBreak/>
              <w:t xml:space="preserve">Regulamentului </w:t>
            </w:r>
            <w:r w:rsidRPr="00FC5DAB">
              <w:rPr>
                <w:rFonts w:ascii="Times New Roman" w:hAnsi="Times New Roman"/>
                <w:bCs/>
                <w:color w:val="000000" w:themeColor="text1"/>
                <w:sz w:val="20"/>
                <w:szCs w:val="20"/>
                <w:lang w:val="ro-RO"/>
              </w:rPr>
              <w:t>(UE) 2023/1114.</w:t>
            </w:r>
          </w:p>
        </w:tc>
      </w:tr>
      <w:tr w:rsidR="009B1FBA" w:rsidRPr="00684853" w14:paraId="50C67E7B"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8B168DD"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lastRenderedPageBreak/>
              <w:t>M17</w:t>
            </w:r>
          </w:p>
          <w:p w14:paraId="3910BC9A" w14:textId="77777777" w:rsidR="009B1FBA" w:rsidRPr="00684853" w:rsidRDefault="009B1FBA" w:rsidP="009B1FBA">
            <w:pPr>
              <w:spacing w:after="0" w:line="240" w:lineRule="auto"/>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2„token de monedă electronică” înseamnă un </w:t>
            </w:r>
            <w:proofErr w:type="spellStart"/>
            <w:r w:rsidRPr="00684853">
              <w:rPr>
                <w:rFonts w:ascii="Times New Roman" w:eastAsia="Times New Roman" w:hAnsi="Times New Roman" w:cs="Times New Roman"/>
                <w:color w:val="000000" w:themeColor="text1"/>
                <w:sz w:val="20"/>
                <w:szCs w:val="20"/>
                <w:lang w:val="ro-RO"/>
              </w:rPr>
              <w:t>token</w:t>
            </w:r>
            <w:proofErr w:type="spellEnd"/>
            <w:r w:rsidRPr="00684853">
              <w:rPr>
                <w:rFonts w:ascii="Times New Roman" w:eastAsia="Times New Roman" w:hAnsi="Times New Roman" w:cs="Times New Roman"/>
                <w:color w:val="000000" w:themeColor="text1"/>
                <w:sz w:val="20"/>
                <w:szCs w:val="20"/>
                <w:lang w:val="ro-RO"/>
              </w:rPr>
              <w:t xml:space="preserve"> de monedă electronică astfel cum este definit la articolul 3 alineatul (1) punctul 7 din Regulamentul (UE) 2023/1114;</w:t>
            </w:r>
          </w:p>
        </w:tc>
        <w:tc>
          <w:tcPr>
            <w:tcW w:w="1357" w:type="pct"/>
          </w:tcPr>
          <w:p w14:paraId="52204360"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3AC59523"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48F742B2" w14:textId="77777777" w:rsidR="009B1FBA" w:rsidRPr="00FC5DAB"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FC5DAB">
              <w:rPr>
                <w:rFonts w:ascii="Times New Roman" w:eastAsia="Times New Roman" w:hAnsi="Times New Roman" w:cs="Times New Roman"/>
                <w:bCs/>
                <w:color w:val="000000" w:themeColor="text1"/>
                <w:sz w:val="20"/>
                <w:szCs w:val="20"/>
                <w:lang w:val="ro-RO"/>
              </w:rPr>
              <w:t xml:space="preserve">Urmează a fi transpus având în vedere transpunerea Regulamentului </w:t>
            </w:r>
            <w:r w:rsidRPr="00FC5DAB">
              <w:rPr>
                <w:rFonts w:ascii="Times New Roman" w:hAnsi="Times New Roman"/>
                <w:bCs/>
                <w:color w:val="000000" w:themeColor="text1"/>
                <w:sz w:val="20"/>
                <w:szCs w:val="20"/>
                <w:lang w:val="ro-RO"/>
              </w:rPr>
              <w:t>(UE) 2023/1114.</w:t>
            </w:r>
          </w:p>
        </w:tc>
      </w:tr>
      <w:tr w:rsidR="009B1FBA" w:rsidRPr="00684853" w14:paraId="6B7320AC"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9EF0A06"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1260841D" w14:textId="77777777" w:rsidR="009B1FBA" w:rsidRPr="00684853" w:rsidRDefault="009B1FBA" w:rsidP="009B1FBA">
            <w:pPr>
              <w:spacing w:after="0" w:line="240" w:lineRule="auto"/>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3. „expunere la </w:t>
            </w:r>
            <w:proofErr w:type="spellStart"/>
            <w:r w:rsidRPr="00684853">
              <w:rPr>
                <w:rFonts w:ascii="Times New Roman" w:eastAsia="Times New Roman" w:hAnsi="Times New Roman" w:cs="Times New Roman"/>
                <w:color w:val="000000" w:themeColor="text1"/>
                <w:sz w:val="20"/>
                <w:szCs w:val="20"/>
                <w:lang w:val="ro-RO"/>
              </w:rPr>
              <w:t>criptoactive</w:t>
            </w:r>
            <w:proofErr w:type="spellEnd"/>
            <w:r w:rsidRPr="00684853">
              <w:rPr>
                <w:rFonts w:ascii="Times New Roman" w:eastAsia="Times New Roman" w:hAnsi="Times New Roman" w:cs="Times New Roman"/>
                <w:color w:val="000000" w:themeColor="text1"/>
                <w:sz w:val="20"/>
                <w:szCs w:val="20"/>
                <w:lang w:val="ro-RO"/>
              </w:rPr>
              <w:t xml:space="preserve">” înseamnă un activ sau un element </w:t>
            </w:r>
            <w:proofErr w:type="spellStart"/>
            <w:r w:rsidRPr="00684853">
              <w:rPr>
                <w:rFonts w:ascii="Times New Roman" w:eastAsia="Times New Roman" w:hAnsi="Times New Roman" w:cs="Times New Roman"/>
                <w:color w:val="000000" w:themeColor="text1"/>
                <w:sz w:val="20"/>
                <w:szCs w:val="20"/>
                <w:lang w:val="ro-RO"/>
              </w:rPr>
              <w:t>extrabilanțier</w:t>
            </w:r>
            <w:proofErr w:type="spellEnd"/>
            <w:r w:rsidRPr="00684853">
              <w:rPr>
                <w:rFonts w:ascii="Times New Roman" w:eastAsia="Times New Roman" w:hAnsi="Times New Roman" w:cs="Times New Roman"/>
                <w:color w:val="000000" w:themeColor="text1"/>
                <w:sz w:val="20"/>
                <w:szCs w:val="20"/>
                <w:lang w:val="ro-RO"/>
              </w:rPr>
              <w:t xml:space="preserve"> legat de un </w:t>
            </w:r>
            <w:proofErr w:type="spellStart"/>
            <w:r w:rsidRPr="00684853">
              <w:rPr>
                <w:rFonts w:ascii="Times New Roman" w:eastAsia="Times New Roman" w:hAnsi="Times New Roman" w:cs="Times New Roman"/>
                <w:color w:val="000000" w:themeColor="text1"/>
                <w:sz w:val="20"/>
                <w:szCs w:val="20"/>
                <w:lang w:val="ro-RO"/>
              </w:rPr>
              <w:t>criptoactiv</w:t>
            </w:r>
            <w:proofErr w:type="spellEnd"/>
            <w:r w:rsidRPr="00684853">
              <w:rPr>
                <w:rFonts w:ascii="Times New Roman" w:eastAsia="Times New Roman" w:hAnsi="Times New Roman" w:cs="Times New Roman"/>
                <w:color w:val="000000" w:themeColor="text1"/>
                <w:sz w:val="20"/>
                <w:szCs w:val="20"/>
                <w:lang w:val="ro-RO"/>
              </w:rPr>
              <w:t xml:space="preserve"> care generează risc de credit, risc de credit al </w:t>
            </w:r>
            <w:proofErr w:type="spellStart"/>
            <w:r w:rsidRPr="00684853">
              <w:rPr>
                <w:rFonts w:ascii="Times New Roman" w:eastAsia="Times New Roman" w:hAnsi="Times New Roman" w:cs="Times New Roman"/>
                <w:color w:val="000000" w:themeColor="text1"/>
                <w:sz w:val="20"/>
                <w:szCs w:val="20"/>
                <w:lang w:val="ro-RO"/>
              </w:rPr>
              <w:t>contrapărții</w:t>
            </w:r>
            <w:proofErr w:type="spellEnd"/>
            <w:r w:rsidRPr="00684853">
              <w:rPr>
                <w:rFonts w:ascii="Times New Roman" w:eastAsia="Times New Roman" w:hAnsi="Times New Roman" w:cs="Times New Roman"/>
                <w:color w:val="000000" w:themeColor="text1"/>
                <w:sz w:val="20"/>
                <w:szCs w:val="20"/>
                <w:lang w:val="ro-RO"/>
              </w:rPr>
              <w:t>, risc de piață, risc operațional sau risc de lichiditate;</w:t>
            </w:r>
          </w:p>
        </w:tc>
        <w:tc>
          <w:tcPr>
            <w:tcW w:w="1357" w:type="pct"/>
          </w:tcPr>
          <w:p w14:paraId="1BB910A6"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25C0680E"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16499F4" w14:textId="77777777" w:rsidR="009B1FBA" w:rsidRPr="00FC5DAB"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FC5DAB">
              <w:rPr>
                <w:rFonts w:ascii="Times New Roman" w:eastAsia="Times New Roman" w:hAnsi="Times New Roman" w:cs="Times New Roman"/>
                <w:bCs/>
                <w:color w:val="000000" w:themeColor="text1"/>
                <w:sz w:val="20"/>
                <w:szCs w:val="20"/>
                <w:lang w:val="ro-RO"/>
              </w:rPr>
              <w:t xml:space="preserve">Urmează a fi transpus având în vedere transpunerea Regulamentului </w:t>
            </w:r>
            <w:r w:rsidRPr="00FC5DAB">
              <w:rPr>
                <w:rFonts w:ascii="Times New Roman" w:hAnsi="Times New Roman"/>
                <w:bCs/>
                <w:color w:val="000000" w:themeColor="text1"/>
                <w:sz w:val="20"/>
                <w:szCs w:val="20"/>
                <w:lang w:val="ro-RO"/>
              </w:rPr>
              <w:t>(UE) 2023/1114.</w:t>
            </w:r>
          </w:p>
        </w:tc>
      </w:tr>
      <w:tr w:rsidR="009B1FBA" w:rsidRPr="00684853" w14:paraId="712A3D09"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AB94A11"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715B3116" w14:textId="77777777" w:rsidR="009B1FBA" w:rsidRPr="00684853" w:rsidRDefault="009B1FBA" w:rsidP="009B1FBA">
            <w:pPr>
              <w:spacing w:after="0" w:line="240" w:lineRule="auto"/>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4. „activ tradițional” înseamnă orice activ, altul decât un </w:t>
            </w:r>
            <w:proofErr w:type="spellStart"/>
            <w:r w:rsidRPr="00684853">
              <w:rPr>
                <w:rFonts w:ascii="Times New Roman" w:eastAsia="Times New Roman" w:hAnsi="Times New Roman" w:cs="Times New Roman"/>
                <w:color w:val="000000" w:themeColor="text1"/>
                <w:sz w:val="20"/>
                <w:szCs w:val="20"/>
                <w:lang w:val="ro-RO"/>
              </w:rPr>
              <w:t>criptoactiv</w:t>
            </w:r>
            <w:proofErr w:type="spellEnd"/>
            <w:r w:rsidRPr="00684853">
              <w:rPr>
                <w:rFonts w:ascii="Times New Roman" w:eastAsia="Times New Roman" w:hAnsi="Times New Roman" w:cs="Times New Roman"/>
                <w:color w:val="000000" w:themeColor="text1"/>
                <w:sz w:val="20"/>
                <w:szCs w:val="20"/>
                <w:lang w:val="ro-RO"/>
              </w:rPr>
              <w:t>, inclusiv:</w:t>
            </w:r>
          </w:p>
          <w:p w14:paraId="5276FAB3" w14:textId="77777777" w:rsidR="009B1FBA" w:rsidRPr="00684853" w:rsidRDefault="009B1FBA" w:rsidP="009B1FBA">
            <w:pPr>
              <w:spacing w:after="0" w:line="240" w:lineRule="auto"/>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(a) instrumente financiare, astfel cum sunt definite la articolul 4 alineatul (1) punctul 50 din prezentul regulament;</w:t>
            </w:r>
          </w:p>
          <w:p w14:paraId="397C7979" w14:textId="77777777" w:rsidR="009B1FBA" w:rsidRPr="00684853" w:rsidRDefault="009B1FBA" w:rsidP="009B1FBA">
            <w:pPr>
              <w:spacing w:after="0" w:line="240" w:lineRule="auto"/>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(b) fonduri, în sensul definiției de la articolul 4 punctul 25 din Directiva (UE) 2015/2366;</w:t>
            </w:r>
          </w:p>
          <w:p w14:paraId="774CE5A1" w14:textId="77777777" w:rsidR="009B1FBA" w:rsidRPr="00684853" w:rsidRDefault="009B1FBA" w:rsidP="009B1FBA">
            <w:pPr>
              <w:spacing w:after="0" w:line="240" w:lineRule="auto"/>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(c) depozite, în sensul definiției de la articolul 2 alineatul (1) punctul 3 din Directiva 2014/49/UE a Parlamentului European și a Consiliului ( 21 ), inclusiv depozite structurate;</w:t>
            </w:r>
          </w:p>
          <w:p w14:paraId="5C12470D" w14:textId="77777777" w:rsidR="009B1FBA" w:rsidRPr="00684853" w:rsidRDefault="009B1FBA" w:rsidP="009B1FBA">
            <w:pPr>
              <w:spacing w:after="0" w:line="240" w:lineRule="auto"/>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(d) poziții de securitizare în contextul unei securitizări, astfel cum este definită la articolul 2 punctul 1 din Regulamentul (UE) 2017/2402;</w:t>
            </w:r>
          </w:p>
          <w:p w14:paraId="443C9769" w14:textId="77777777" w:rsidR="009B1FBA" w:rsidRPr="00684853" w:rsidRDefault="009B1FBA" w:rsidP="009B1FBA">
            <w:pPr>
              <w:spacing w:after="0" w:line="240" w:lineRule="auto"/>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(e) produse de asigurare generală sau de viață care se încadrează în clasele de asigurare enumerate în anexele I și II la Directiva 2009/138/CE sau contractele de reasigurare și de retrocesiune menționate în directiva respectivă;</w:t>
            </w:r>
          </w:p>
          <w:p w14:paraId="6389813E" w14:textId="77777777" w:rsidR="009B1FBA" w:rsidRPr="00684853" w:rsidRDefault="009B1FBA" w:rsidP="009B1FBA">
            <w:pPr>
              <w:spacing w:after="0" w:line="240" w:lineRule="auto"/>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(f) produse de pensii, care, în temeiul dreptului intern, sunt recunoscute ca având drept scop principal furnizarea unui venit investitorului în momentul pensionării și care îi conferă acestuia dreptul la anumite beneficii;</w:t>
            </w:r>
          </w:p>
          <w:p w14:paraId="2D300928" w14:textId="77777777" w:rsidR="009B1FBA" w:rsidRPr="00684853" w:rsidRDefault="009B1FBA" w:rsidP="009B1FBA">
            <w:pPr>
              <w:spacing w:after="0" w:line="240" w:lineRule="auto"/>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(g) sisteme de pensii ocupaționale recunoscute oficial care intră sub incidența Directivei (UE) 2016/2341 a Parlamentului European și a Consiliului ( 22 ) sau a Directivei 2009/138/CE;</w:t>
            </w:r>
          </w:p>
          <w:p w14:paraId="26DC1102" w14:textId="77777777" w:rsidR="009B1FBA" w:rsidRPr="00684853" w:rsidRDefault="009B1FBA" w:rsidP="009B1FBA">
            <w:pPr>
              <w:spacing w:after="0" w:line="240" w:lineRule="auto"/>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(h) produse de pensii individuale în cazul cărora dreptul intern prevede o contribuție financiară din partea angajatorului, iar angajatorul sau angajatul nu poate alege produsul de pensii sau furnizorul;</w:t>
            </w:r>
          </w:p>
          <w:p w14:paraId="63854C85" w14:textId="77777777" w:rsidR="009B1FBA" w:rsidRPr="00684853" w:rsidRDefault="009B1FBA" w:rsidP="009B1FBA">
            <w:pPr>
              <w:spacing w:after="0" w:line="240" w:lineRule="auto"/>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lastRenderedPageBreak/>
              <w:t>(i) un produs paneuropean de pensii personale, astfel cum este definit la articolul 2 punctul 2 din Regulamentul (UE) 2019/1238 al Parlamentului European și al Consiliului ( 23 );</w:t>
            </w:r>
          </w:p>
          <w:p w14:paraId="0BD57F82" w14:textId="77777777" w:rsidR="009B1FBA" w:rsidRPr="00684853" w:rsidRDefault="009B1FBA" w:rsidP="009B1FBA">
            <w:pPr>
              <w:spacing w:after="0" w:line="240" w:lineRule="auto"/>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(j) regimuri de securitate socială acoperite de Regulamentul (CE) nr. 883/2004 al Parlamentului European și al Consiliului ( 24 ) și de Regulamentul (CE) nr. 987/2009 al Parlamentului European și al Consiliului ( 25 );</w:t>
            </w:r>
          </w:p>
        </w:tc>
        <w:tc>
          <w:tcPr>
            <w:tcW w:w="1357" w:type="pct"/>
          </w:tcPr>
          <w:p w14:paraId="18895500"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678EB25F"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685DCA64" w14:textId="77777777" w:rsidR="009B1FBA" w:rsidRPr="00FC5DAB"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FC5DAB">
              <w:rPr>
                <w:rFonts w:ascii="Times New Roman" w:eastAsia="Times New Roman" w:hAnsi="Times New Roman" w:cs="Times New Roman"/>
                <w:bCs/>
                <w:color w:val="000000" w:themeColor="text1"/>
                <w:sz w:val="20"/>
                <w:szCs w:val="20"/>
                <w:lang w:val="ro-RO"/>
              </w:rPr>
              <w:t xml:space="preserve">Urmează a fi transpus având în vedere transpunerea Regulamentului </w:t>
            </w:r>
            <w:r w:rsidRPr="00FC5DAB">
              <w:rPr>
                <w:rFonts w:ascii="Times New Roman" w:hAnsi="Times New Roman"/>
                <w:bCs/>
                <w:color w:val="000000" w:themeColor="text1"/>
                <w:sz w:val="20"/>
                <w:szCs w:val="20"/>
                <w:lang w:val="ro-RO"/>
              </w:rPr>
              <w:t>(UE) 2023/1114.</w:t>
            </w:r>
          </w:p>
        </w:tc>
      </w:tr>
      <w:tr w:rsidR="009B1FBA" w:rsidRPr="00684853" w14:paraId="431E660E"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C7472E2"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1A68489B" w14:textId="77777777" w:rsidR="009B1FBA" w:rsidRPr="00684853" w:rsidRDefault="009B1FBA" w:rsidP="009B1FBA">
            <w:pPr>
              <w:spacing w:after="0" w:line="240" w:lineRule="auto"/>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5. „activ tradițional </w:t>
            </w:r>
            <w:proofErr w:type="spellStart"/>
            <w:r w:rsidRPr="00684853">
              <w:rPr>
                <w:rFonts w:ascii="Times New Roman" w:eastAsia="Times New Roman" w:hAnsi="Times New Roman" w:cs="Times New Roman"/>
                <w:color w:val="000000" w:themeColor="text1"/>
                <w:sz w:val="20"/>
                <w:szCs w:val="20"/>
                <w:lang w:val="ro-RO"/>
              </w:rPr>
              <w:t>tokenizat</w:t>
            </w:r>
            <w:proofErr w:type="spellEnd"/>
            <w:r w:rsidRPr="00684853">
              <w:rPr>
                <w:rFonts w:ascii="Times New Roman" w:eastAsia="Times New Roman" w:hAnsi="Times New Roman" w:cs="Times New Roman"/>
                <w:color w:val="000000" w:themeColor="text1"/>
                <w:sz w:val="20"/>
                <w:szCs w:val="20"/>
                <w:lang w:val="ro-RO"/>
              </w:rPr>
              <w:t xml:space="preserve">” înseamnă un tip de </w:t>
            </w:r>
            <w:proofErr w:type="spellStart"/>
            <w:r w:rsidRPr="00684853">
              <w:rPr>
                <w:rFonts w:ascii="Times New Roman" w:eastAsia="Times New Roman" w:hAnsi="Times New Roman" w:cs="Times New Roman"/>
                <w:color w:val="000000" w:themeColor="text1"/>
                <w:sz w:val="20"/>
                <w:szCs w:val="20"/>
                <w:lang w:val="ro-RO"/>
              </w:rPr>
              <w:t>criptoactiv</w:t>
            </w:r>
            <w:proofErr w:type="spellEnd"/>
            <w:r w:rsidRPr="00684853">
              <w:rPr>
                <w:rFonts w:ascii="Times New Roman" w:eastAsia="Times New Roman" w:hAnsi="Times New Roman" w:cs="Times New Roman"/>
                <w:color w:val="000000" w:themeColor="text1"/>
                <w:sz w:val="20"/>
                <w:szCs w:val="20"/>
                <w:lang w:val="ro-RO"/>
              </w:rPr>
              <w:t xml:space="preserve"> care reprezintă un activ tradițional, inclusiv un </w:t>
            </w:r>
            <w:proofErr w:type="spellStart"/>
            <w:r w:rsidRPr="00684853">
              <w:rPr>
                <w:rFonts w:ascii="Times New Roman" w:eastAsia="Times New Roman" w:hAnsi="Times New Roman" w:cs="Times New Roman"/>
                <w:color w:val="000000" w:themeColor="text1"/>
                <w:sz w:val="20"/>
                <w:szCs w:val="20"/>
                <w:lang w:val="ro-RO"/>
              </w:rPr>
              <w:t>token</w:t>
            </w:r>
            <w:proofErr w:type="spellEnd"/>
            <w:r w:rsidRPr="00684853">
              <w:rPr>
                <w:rFonts w:ascii="Times New Roman" w:eastAsia="Times New Roman" w:hAnsi="Times New Roman" w:cs="Times New Roman"/>
                <w:color w:val="000000" w:themeColor="text1"/>
                <w:sz w:val="20"/>
                <w:szCs w:val="20"/>
                <w:lang w:val="ro-RO"/>
              </w:rPr>
              <w:t xml:space="preserve"> de monedă electronică;</w:t>
            </w:r>
          </w:p>
        </w:tc>
        <w:tc>
          <w:tcPr>
            <w:tcW w:w="1357" w:type="pct"/>
          </w:tcPr>
          <w:p w14:paraId="2DB62991"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40656F8D"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0E753FD4" w14:textId="77777777" w:rsidR="009B1FBA" w:rsidRPr="00FC5DAB"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FC5DAB">
              <w:rPr>
                <w:rFonts w:ascii="Times New Roman" w:eastAsia="Times New Roman" w:hAnsi="Times New Roman" w:cs="Times New Roman"/>
                <w:bCs/>
                <w:color w:val="000000" w:themeColor="text1"/>
                <w:sz w:val="20"/>
                <w:szCs w:val="20"/>
                <w:lang w:val="ro-RO"/>
              </w:rPr>
              <w:t xml:space="preserve">Urmează a fi transpus având în vedere transpunerea Regulamentului </w:t>
            </w:r>
            <w:r w:rsidRPr="00FC5DAB">
              <w:rPr>
                <w:rFonts w:ascii="Times New Roman" w:hAnsi="Times New Roman"/>
                <w:bCs/>
                <w:color w:val="000000" w:themeColor="text1"/>
                <w:sz w:val="20"/>
                <w:szCs w:val="20"/>
                <w:lang w:val="ro-RO"/>
              </w:rPr>
              <w:t>(UE) 2023/1114.</w:t>
            </w:r>
          </w:p>
        </w:tc>
      </w:tr>
      <w:tr w:rsidR="009B1FBA" w:rsidRPr="00684853" w14:paraId="53D3985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03E1037"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6800BB63" w14:textId="77777777" w:rsidR="009B1FBA" w:rsidRPr="00684853" w:rsidRDefault="009B1FBA" w:rsidP="009B1FBA">
            <w:pPr>
              <w:spacing w:after="0" w:line="240" w:lineRule="auto"/>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6. „</w:t>
            </w:r>
            <w:proofErr w:type="spellStart"/>
            <w:r w:rsidRPr="00684853">
              <w:rPr>
                <w:rFonts w:ascii="Times New Roman" w:eastAsia="Times New Roman" w:hAnsi="Times New Roman" w:cs="Times New Roman"/>
                <w:color w:val="000000" w:themeColor="text1"/>
                <w:sz w:val="20"/>
                <w:szCs w:val="20"/>
                <w:lang w:val="ro-RO"/>
              </w:rPr>
              <w:t>token</w:t>
            </w:r>
            <w:proofErr w:type="spellEnd"/>
            <w:r w:rsidRPr="00684853">
              <w:rPr>
                <w:rFonts w:ascii="Times New Roman" w:eastAsia="Times New Roman" w:hAnsi="Times New Roman" w:cs="Times New Roman"/>
                <w:color w:val="000000" w:themeColor="text1"/>
                <w:sz w:val="20"/>
                <w:szCs w:val="20"/>
                <w:lang w:val="ro-RO"/>
              </w:rPr>
              <w:t xml:space="preserve"> raportat la active” înseamnă un </w:t>
            </w:r>
            <w:proofErr w:type="spellStart"/>
            <w:r w:rsidRPr="00684853">
              <w:rPr>
                <w:rFonts w:ascii="Times New Roman" w:eastAsia="Times New Roman" w:hAnsi="Times New Roman" w:cs="Times New Roman"/>
                <w:color w:val="000000" w:themeColor="text1"/>
                <w:sz w:val="20"/>
                <w:szCs w:val="20"/>
                <w:lang w:val="ro-RO"/>
              </w:rPr>
              <w:t>token</w:t>
            </w:r>
            <w:proofErr w:type="spellEnd"/>
            <w:r w:rsidRPr="00684853">
              <w:rPr>
                <w:rFonts w:ascii="Times New Roman" w:eastAsia="Times New Roman" w:hAnsi="Times New Roman" w:cs="Times New Roman"/>
                <w:color w:val="000000" w:themeColor="text1"/>
                <w:sz w:val="20"/>
                <w:szCs w:val="20"/>
                <w:lang w:val="ro-RO"/>
              </w:rPr>
              <w:t xml:space="preserve"> raportat la active astfel cum este definit la articolul 3 alineatul (1) punctul 6 din Regulamentul (UE) 2023/1114;</w:t>
            </w:r>
          </w:p>
        </w:tc>
        <w:tc>
          <w:tcPr>
            <w:tcW w:w="1357" w:type="pct"/>
          </w:tcPr>
          <w:p w14:paraId="7F21A1A6"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48435FFB"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5BC5F1A1" w14:textId="77777777" w:rsidR="009B1FBA" w:rsidRPr="00FC5DAB"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FC5DAB">
              <w:rPr>
                <w:rFonts w:ascii="Times New Roman" w:eastAsia="Times New Roman" w:hAnsi="Times New Roman" w:cs="Times New Roman"/>
                <w:bCs/>
                <w:color w:val="000000" w:themeColor="text1"/>
                <w:sz w:val="20"/>
                <w:szCs w:val="20"/>
                <w:lang w:val="ro-RO"/>
              </w:rPr>
              <w:t xml:space="preserve">Urmează a fi transpus având în vedere transpunerea Regulamentului </w:t>
            </w:r>
            <w:r w:rsidRPr="00FC5DAB">
              <w:rPr>
                <w:rFonts w:ascii="Times New Roman" w:hAnsi="Times New Roman"/>
                <w:bCs/>
                <w:color w:val="000000" w:themeColor="text1"/>
                <w:sz w:val="20"/>
                <w:szCs w:val="20"/>
                <w:lang w:val="ro-RO"/>
              </w:rPr>
              <w:t>(UE) 2023/1114.</w:t>
            </w:r>
          </w:p>
        </w:tc>
      </w:tr>
      <w:tr w:rsidR="009B1FBA" w:rsidRPr="00684853" w14:paraId="1B79E284"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787F5D4" w14:textId="77777777" w:rsidR="009B1FBA" w:rsidRPr="00684853" w:rsidRDefault="009B1FBA" w:rsidP="009B1FBA">
            <w:pPr>
              <w:pStyle w:val="CM4"/>
              <w:jc w:val="both"/>
              <w:rPr>
                <w:rFonts w:ascii="Times New Roman" w:hAnsi="Times New Roman"/>
                <w:color w:val="000000" w:themeColor="text1"/>
                <w:sz w:val="20"/>
                <w:szCs w:val="20"/>
                <w:lang w:val="ro-RO"/>
              </w:rPr>
            </w:pPr>
            <w:r w:rsidRPr="00684853">
              <w:rPr>
                <w:rFonts w:ascii="Times New Roman" w:hAnsi="Times New Roman"/>
                <w:color w:val="000000" w:themeColor="text1"/>
                <w:sz w:val="20"/>
                <w:szCs w:val="20"/>
                <w:lang w:val="ro-RO"/>
              </w:rPr>
              <w:t>M17</w:t>
            </w:r>
          </w:p>
          <w:p w14:paraId="35EEB702" w14:textId="77777777" w:rsidR="009B1FBA" w:rsidRPr="00684853" w:rsidRDefault="009B1FBA" w:rsidP="009B1FBA">
            <w:pPr>
              <w:spacing w:after="0" w:line="240" w:lineRule="auto"/>
              <w:rPr>
                <w:rFonts w:ascii="Times New Roman" w:eastAsia="Times New Roman" w:hAnsi="Times New Roman" w:cs="Times New Roman"/>
                <w:color w:val="000000" w:themeColor="text1"/>
                <w:sz w:val="20"/>
                <w:szCs w:val="20"/>
                <w:lang w:val="ro-RO"/>
              </w:rPr>
            </w:pPr>
            <w:r w:rsidRPr="00684853">
              <w:rPr>
                <w:rFonts w:ascii="Times New Roman" w:eastAsia="Times New Roman" w:hAnsi="Times New Roman" w:cs="Times New Roman"/>
                <w:color w:val="000000" w:themeColor="text1"/>
                <w:sz w:val="20"/>
                <w:szCs w:val="20"/>
                <w:lang w:val="ro-RO"/>
              </w:rPr>
              <w:t xml:space="preserve">7. „serviciu de </w:t>
            </w:r>
            <w:proofErr w:type="spellStart"/>
            <w:r w:rsidRPr="00684853">
              <w:rPr>
                <w:rFonts w:ascii="Times New Roman" w:eastAsia="Times New Roman" w:hAnsi="Times New Roman" w:cs="Times New Roman"/>
                <w:color w:val="000000" w:themeColor="text1"/>
                <w:sz w:val="20"/>
                <w:szCs w:val="20"/>
                <w:lang w:val="ro-RO"/>
              </w:rPr>
              <w:t>criptoactive</w:t>
            </w:r>
            <w:proofErr w:type="spellEnd"/>
            <w:r w:rsidRPr="00684853">
              <w:rPr>
                <w:rFonts w:ascii="Times New Roman" w:eastAsia="Times New Roman" w:hAnsi="Times New Roman" w:cs="Times New Roman"/>
                <w:color w:val="000000" w:themeColor="text1"/>
                <w:sz w:val="20"/>
                <w:szCs w:val="20"/>
                <w:lang w:val="ro-RO"/>
              </w:rPr>
              <w:t xml:space="preserve">” înseamnă un serviciu de </w:t>
            </w:r>
            <w:proofErr w:type="spellStart"/>
            <w:r w:rsidRPr="00684853">
              <w:rPr>
                <w:rFonts w:ascii="Times New Roman" w:eastAsia="Times New Roman" w:hAnsi="Times New Roman" w:cs="Times New Roman"/>
                <w:color w:val="000000" w:themeColor="text1"/>
                <w:sz w:val="20"/>
                <w:szCs w:val="20"/>
                <w:lang w:val="ro-RO"/>
              </w:rPr>
              <w:t>criptoactive</w:t>
            </w:r>
            <w:proofErr w:type="spellEnd"/>
            <w:r w:rsidRPr="00684853">
              <w:rPr>
                <w:rFonts w:ascii="Times New Roman" w:eastAsia="Times New Roman" w:hAnsi="Times New Roman" w:cs="Times New Roman"/>
                <w:color w:val="000000" w:themeColor="text1"/>
                <w:sz w:val="20"/>
                <w:szCs w:val="20"/>
                <w:lang w:val="ro-RO"/>
              </w:rPr>
              <w:t xml:space="preserve"> astfel cum este definit la articolul 3 alineatul (1) punctul 16 din Regulamentul (UE) 2023/1114.</w:t>
            </w:r>
          </w:p>
        </w:tc>
        <w:tc>
          <w:tcPr>
            <w:tcW w:w="1357" w:type="pct"/>
          </w:tcPr>
          <w:p w14:paraId="21EF9E45"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00978F0B" w14:textId="77777777" w:rsidR="009B1FBA" w:rsidRPr="00684853" w:rsidRDefault="009B1FBA" w:rsidP="009B1FBA">
            <w:pPr>
              <w:spacing w:after="0" w:line="240" w:lineRule="auto"/>
              <w:jc w:val="both"/>
              <w:rPr>
                <w:rFonts w:ascii="Times New Roman" w:eastAsia="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51574188" w14:textId="77777777" w:rsidR="009B1FBA" w:rsidRPr="00FC5DAB" w:rsidRDefault="009B1FBA" w:rsidP="009B1FBA">
            <w:pPr>
              <w:spacing w:after="0" w:line="240" w:lineRule="auto"/>
              <w:jc w:val="both"/>
              <w:rPr>
                <w:rFonts w:ascii="Times New Roman" w:eastAsia="Times New Roman" w:hAnsi="Times New Roman" w:cs="Times New Roman"/>
                <w:bCs/>
                <w:color w:val="000000" w:themeColor="text1"/>
                <w:sz w:val="20"/>
                <w:szCs w:val="20"/>
                <w:lang w:val="ro-RO"/>
              </w:rPr>
            </w:pPr>
            <w:r w:rsidRPr="00FC5DAB">
              <w:rPr>
                <w:rFonts w:ascii="Times New Roman" w:eastAsia="Times New Roman" w:hAnsi="Times New Roman" w:cs="Times New Roman"/>
                <w:bCs/>
                <w:color w:val="000000" w:themeColor="text1"/>
                <w:sz w:val="20"/>
                <w:szCs w:val="20"/>
                <w:lang w:val="ro-RO"/>
              </w:rPr>
              <w:t xml:space="preserve">Urmează a fi transpus având în vedere transpunerea Regulamentului </w:t>
            </w:r>
            <w:r w:rsidRPr="00FC5DAB">
              <w:rPr>
                <w:rFonts w:ascii="Times New Roman" w:hAnsi="Times New Roman"/>
                <w:bCs/>
                <w:color w:val="000000" w:themeColor="text1"/>
                <w:sz w:val="20"/>
                <w:szCs w:val="20"/>
                <w:lang w:val="ro-RO"/>
              </w:rPr>
              <w:t>(UE) 2023/1114.</w:t>
            </w:r>
          </w:p>
        </w:tc>
      </w:tr>
      <w:tr w:rsidR="00D733CA" w:rsidRPr="00CC2282" w14:paraId="6817CB18"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9ECE317" w14:textId="77777777" w:rsidR="002B7DA2" w:rsidRPr="002B7DA2" w:rsidRDefault="002B7DA2" w:rsidP="002B7DA2">
            <w:pPr>
              <w:pStyle w:val="CM4"/>
              <w:rPr>
                <w:rFonts w:ascii="Times New Roman" w:hAnsi="Times New Roman"/>
                <w:color w:val="000000" w:themeColor="text1"/>
                <w:sz w:val="20"/>
                <w:szCs w:val="20"/>
                <w:lang w:val="ro-MD"/>
              </w:rPr>
            </w:pPr>
            <w:r w:rsidRPr="002B7DA2">
              <w:rPr>
                <w:rFonts w:ascii="Times New Roman" w:hAnsi="Times New Roman" w:hint="eastAsia"/>
                <w:color w:val="000000" w:themeColor="text1"/>
                <w:sz w:val="20"/>
                <w:szCs w:val="20"/>
                <w:lang w:val="ro-MD"/>
              </w:rPr>
              <w:t>PARTEA A ȘAPTEA A</w:t>
            </w:r>
          </w:p>
          <w:p w14:paraId="5FD096AF" w14:textId="77777777" w:rsidR="002B7DA2" w:rsidRPr="002B7DA2" w:rsidRDefault="002B7DA2" w:rsidP="002B7DA2">
            <w:pPr>
              <w:pStyle w:val="CM4"/>
              <w:rPr>
                <w:rFonts w:ascii="Times New Roman" w:hAnsi="Times New Roman"/>
                <w:b/>
                <w:bCs/>
                <w:color w:val="000000" w:themeColor="text1"/>
                <w:sz w:val="20"/>
                <w:szCs w:val="20"/>
                <w:lang w:val="ro-MD"/>
              </w:rPr>
            </w:pPr>
            <w:r w:rsidRPr="002B7DA2">
              <w:rPr>
                <w:rFonts w:ascii="Times New Roman" w:hAnsi="Times New Roman" w:hint="eastAsia"/>
                <w:b/>
                <w:bCs/>
                <w:color w:val="000000" w:themeColor="text1"/>
                <w:sz w:val="20"/>
                <w:szCs w:val="20"/>
                <w:lang w:val="ro-MD"/>
              </w:rPr>
              <w:t>CERINȚE DE RAPORTARE</w:t>
            </w:r>
          </w:p>
          <w:p w14:paraId="6031B3A7" w14:textId="77777777" w:rsidR="002B7DA2" w:rsidRPr="002B7DA2" w:rsidRDefault="002B7DA2" w:rsidP="002B7DA2">
            <w:pPr>
              <w:pStyle w:val="CM4"/>
              <w:rPr>
                <w:rFonts w:ascii="Times New Roman" w:hAnsi="Times New Roman"/>
                <w:i/>
                <w:iCs/>
                <w:color w:val="000000" w:themeColor="text1"/>
                <w:sz w:val="20"/>
                <w:szCs w:val="20"/>
                <w:lang w:val="ro-MD"/>
              </w:rPr>
            </w:pPr>
            <w:r w:rsidRPr="002B7DA2">
              <w:rPr>
                <w:rFonts w:ascii="Times New Roman" w:hAnsi="Times New Roman" w:hint="eastAsia"/>
                <w:i/>
                <w:iCs/>
                <w:color w:val="000000" w:themeColor="text1"/>
                <w:sz w:val="20"/>
                <w:szCs w:val="20"/>
                <w:lang w:val="ro-MD"/>
              </w:rPr>
              <w:t>Articolul 430</w:t>
            </w:r>
          </w:p>
          <w:p w14:paraId="6DC60613" w14:textId="77777777" w:rsidR="002B7DA2" w:rsidRPr="002B7DA2" w:rsidRDefault="002B7DA2" w:rsidP="002B7DA2">
            <w:pPr>
              <w:pStyle w:val="CM4"/>
              <w:rPr>
                <w:rFonts w:ascii="Times New Roman" w:hAnsi="Times New Roman"/>
                <w:b/>
                <w:bCs/>
                <w:color w:val="000000" w:themeColor="text1"/>
                <w:sz w:val="20"/>
                <w:szCs w:val="20"/>
                <w:lang w:val="ro-MD"/>
              </w:rPr>
            </w:pPr>
            <w:r w:rsidRPr="002B7DA2">
              <w:rPr>
                <w:rFonts w:ascii="Times New Roman" w:hAnsi="Times New Roman" w:hint="eastAsia"/>
                <w:b/>
                <w:bCs/>
                <w:color w:val="000000" w:themeColor="text1"/>
                <w:sz w:val="20"/>
                <w:szCs w:val="20"/>
                <w:lang w:val="ro-MD"/>
              </w:rPr>
              <w:t>Raportarea privind cerințele prudențiale și informațiile financiare</w:t>
            </w:r>
          </w:p>
          <w:p w14:paraId="5DC46907" w14:textId="77777777" w:rsidR="00D733CA" w:rsidRPr="002B7DA2" w:rsidRDefault="00D733CA" w:rsidP="002B7DA2">
            <w:pPr>
              <w:pStyle w:val="CM4"/>
              <w:jc w:val="center"/>
              <w:rPr>
                <w:rFonts w:ascii="Times New Roman" w:hAnsi="Times New Roman"/>
                <w:color w:val="000000" w:themeColor="text1"/>
                <w:sz w:val="20"/>
                <w:szCs w:val="20"/>
                <w:lang w:val="ro-MD"/>
              </w:rPr>
            </w:pPr>
          </w:p>
        </w:tc>
        <w:tc>
          <w:tcPr>
            <w:tcW w:w="1357" w:type="pct"/>
          </w:tcPr>
          <w:p w14:paraId="52FE2B60" w14:textId="77777777" w:rsidR="00D733CA" w:rsidRPr="00684853" w:rsidRDefault="00D733CA" w:rsidP="009B1FBA">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7BD2E90C" w14:textId="353AFA1C" w:rsidR="00D733CA" w:rsidRPr="00684853" w:rsidRDefault="005439A8" w:rsidP="009B1FBA">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Parțial Compatibil</w:t>
            </w:r>
          </w:p>
        </w:tc>
        <w:tc>
          <w:tcPr>
            <w:tcW w:w="912" w:type="pct"/>
          </w:tcPr>
          <w:p w14:paraId="65437621" w14:textId="77777777" w:rsidR="00D733CA" w:rsidRPr="00FC5DAB" w:rsidRDefault="00D733CA" w:rsidP="009B1FBA">
            <w:pPr>
              <w:spacing w:after="0" w:line="240" w:lineRule="auto"/>
              <w:jc w:val="both"/>
              <w:rPr>
                <w:rFonts w:ascii="Times New Roman" w:eastAsia="Times New Roman" w:hAnsi="Times New Roman" w:cs="Times New Roman"/>
                <w:bCs/>
                <w:color w:val="000000" w:themeColor="text1"/>
                <w:sz w:val="20"/>
                <w:szCs w:val="20"/>
                <w:lang w:val="ro-RO"/>
              </w:rPr>
            </w:pPr>
          </w:p>
        </w:tc>
      </w:tr>
      <w:tr w:rsidR="002B7DA2" w:rsidRPr="00A62ECC" w14:paraId="0E23EDAD"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54F6815" w14:textId="0C8A9866" w:rsidR="002B7DA2" w:rsidRPr="002B7DA2" w:rsidRDefault="002B7DA2" w:rsidP="00CC2282">
            <w:pPr>
              <w:pStyle w:val="CM4"/>
              <w:jc w:val="both"/>
              <w:rPr>
                <w:rFonts w:ascii="Times New Roman" w:hAnsi="Times New Roman"/>
                <w:color w:val="000000" w:themeColor="text1"/>
                <w:sz w:val="20"/>
                <w:szCs w:val="20"/>
                <w:lang w:val="ro-MD"/>
              </w:rPr>
            </w:pPr>
            <w:r w:rsidRPr="002B7DA2">
              <w:rPr>
                <w:rFonts w:ascii="Times New Roman" w:hAnsi="Times New Roman" w:hint="eastAsia"/>
                <w:color w:val="000000" w:themeColor="text1"/>
                <w:sz w:val="20"/>
                <w:szCs w:val="20"/>
                <w:lang w:val="ro-MD"/>
              </w:rPr>
              <w:t>(1)   Instituțiile raportează autorităților lor competente cu privire la:</w:t>
            </w:r>
          </w:p>
        </w:tc>
        <w:tc>
          <w:tcPr>
            <w:tcW w:w="1357" w:type="pct"/>
          </w:tcPr>
          <w:p w14:paraId="3258E525" w14:textId="77777777" w:rsidR="002B7DA2" w:rsidRPr="00684853" w:rsidRDefault="002B7DA2" w:rsidP="009B1FBA">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175B7C0F" w14:textId="3299D3AC" w:rsidR="002B7DA2" w:rsidRPr="00CC2282" w:rsidRDefault="002B7DA2"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2BB30718" w14:textId="77777777" w:rsidR="002B7DA2" w:rsidRPr="00FC5DAB" w:rsidRDefault="002B7DA2" w:rsidP="009B1FBA">
            <w:pPr>
              <w:spacing w:after="0" w:line="240" w:lineRule="auto"/>
              <w:jc w:val="both"/>
              <w:rPr>
                <w:rFonts w:ascii="Times New Roman" w:eastAsia="Times New Roman" w:hAnsi="Times New Roman" w:cs="Times New Roman"/>
                <w:bCs/>
                <w:color w:val="000000" w:themeColor="text1"/>
                <w:sz w:val="20"/>
                <w:szCs w:val="20"/>
                <w:lang w:val="ro-RO"/>
              </w:rPr>
            </w:pPr>
          </w:p>
        </w:tc>
      </w:tr>
      <w:tr w:rsidR="002B7DA2" w:rsidRPr="00A62ECC" w14:paraId="299DB6B7"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4654E3B" w14:textId="5335D60D" w:rsidR="002B7DA2" w:rsidRPr="00CC2282" w:rsidRDefault="00CC2282" w:rsidP="005439A8">
            <w:pPr>
              <w:pStyle w:val="CM4"/>
              <w:rPr>
                <w:rFonts w:ascii="Times New Roman" w:hAnsi="Times New Roman"/>
                <w:color w:val="000000" w:themeColor="text1"/>
                <w:sz w:val="20"/>
                <w:szCs w:val="20"/>
                <w:lang w:val="ro-MD"/>
              </w:rPr>
            </w:pPr>
            <w:r w:rsidRPr="002B7DA2">
              <w:rPr>
                <w:rFonts w:ascii="Times New Roman" w:hAnsi="Times New Roman" w:hint="eastAsia"/>
                <w:color w:val="000000" w:themeColor="text1"/>
                <w:sz w:val="20"/>
                <w:szCs w:val="20"/>
                <w:lang w:val="ro-MD"/>
              </w:rPr>
              <w:t>(a) cerințele de fonduri proprii, inclusiv privind indicatorul efectului de levier, astfel cum se prevede la articolul 92 și în partea a șaptea;</w:t>
            </w:r>
          </w:p>
        </w:tc>
        <w:tc>
          <w:tcPr>
            <w:tcW w:w="1357" w:type="pct"/>
          </w:tcPr>
          <w:p w14:paraId="0D76DA78" w14:textId="43CD3029" w:rsidR="002B7DA2" w:rsidRPr="001D4C98" w:rsidRDefault="001D4C98" w:rsidP="001D4C98">
            <w:pPr>
              <w:tabs>
                <w:tab w:val="center" w:pos="1270"/>
              </w:tabs>
              <w:spacing w:after="0"/>
              <w:rPr>
                <w:color w:val="000000" w:themeColor="text1"/>
                <w:sz w:val="20"/>
                <w:szCs w:val="20"/>
                <w:lang w:val="ro-MD"/>
              </w:rPr>
            </w:pPr>
            <w:r w:rsidRPr="001D4C98">
              <w:rPr>
                <w:rFonts w:ascii="Times New Roman" w:eastAsia="Times New Roman" w:hAnsi="Times New Roman" w:cs="Times New Roman"/>
                <w:color w:val="000000" w:themeColor="text1"/>
                <w:sz w:val="20"/>
                <w:szCs w:val="20"/>
                <w:lang w:val="ro-MD"/>
              </w:rPr>
              <w:tab/>
            </w:r>
            <w:r w:rsidRPr="001D4C98">
              <w:rPr>
                <w:rFonts w:ascii="Times New Roman" w:eastAsia="Times New Roman" w:hAnsi="Times New Roman" w:cs="Times New Roman"/>
                <w:b/>
                <w:bCs/>
                <w:color w:val="000000" w:themeColor="text1"/>
                <w:sz w:val="20"/>
                <w:szCs w:val="20"/>
                <w:lang w:val="ro-MD"/>
              </w:rPr>
              <w:t>147.</w:t>
            </w:r>
            <w:r w:rsidRPr="001D4C98">
              <w:rPr>
                <w:rFonts w:ascii="Times New Roman" w:eastAsia="Times New Roman" w:hAnsi="Times New Roman" w:cs="Times New Roman"/>
                <w:color w:val="000000" w:themeColor="text1"/>
                <w:sz w:val="20"/>
                <w:szCs w:val="20"/>
                <w:lang w:val="ro-MD"/>
              </w:rPr>
              <w:t xml:space="preserve"> Băncile raportează nivelul </w:t>
            </w:r>
            <w:proofErr w:type="spellStart"/>
            <w:r w:rsidRPr="001D4C98">
              <w:rPr>
                <w:rFonts w:ascii="Times New Roman" w:eastAsia="Times New Roman" w:hAnsi="Times New Roman" w:cs="Times New Roman"/>
                <w:color w:val="000000" w:themeColor="text1"/>
                <w:sz w:val="20"/>
                <w:szCs w:val="20"/>
                <w:lang w:val="ro-MD"/>
              </w:rPr>
              <w:t>şi</w:t>
            </w:r>
            <w:proofErr w:type="spellEnd"/>
            <w:r w:rsidRPr="001D4C98">
              <w:rPr>
                <w:rFonts w:ascii="Times New Roman" w:eastAsia="Times New Roman" w:hAnsi="Times New Roman" w:cs="Times New Roman"/>
                <w:color w:val="000000" w:themeColor="text1"/>
                <w:sz w:val="20"/>
                <w:szCs w:val="20"/>
                <w:lang w:val="ro-MD"/>
              </w:rPr>
              <w:t xml:space="preserve"> </w:t>
            </w:r>
            <w:proofErr w:type="spellStart"/>
            <w:r w:rsidRPr="001D4C98">
              <w:rPr>
                <w:rFonts w:ascii="Times New Roman" w:eastAsia="Times New Roman" w:hAnsi="Times New Roman" w:cs="Times New Roman"/>
                <w:color w:val="000000" w:themeColor="text1"/>
                <w:sz w:val="20"/>
                <w:szCs w:val="20"/>
                <w:lang w:val="ro-MD"/>
              </w:rPr>
              <w:t>componenţa</w:t>
            </w:r>
            <w:proofErr w:type="spellEnd"/>
            <w:r w:rsidRPr="001D4C98">
              <w:rPr>
                <w:rFonts w:ascii="Times New Roman" w:eastAsia="Times New Roman" w:hAnsi="Times New Roman" w:cs="Times New Roman"/>
                <w:color w:val="000000" w:themeColor="text1"/>
                <w:sz w:val="20"/>
                <w:szCs w:val="20"/>
                <w:lang w:val="ro-MD"/>
              </w:rPr>
              <w:t xml:space="preserve"> fondurilor proprii la nivel individual în conformitate cu </w:t>
            </w:r>
            <w:proofErr w:type="spellStart"/>
            <w:r w:rsidRPr="001D4C98">
              <w:rPr>
                <w:rFonts w:ascii="Times New Roman" w:eastAsia="Times New Roman" w:hAnsi="Times New Roman" w:cs="Times New Roman"/>
                <w:color w:val="000000" w:themeColor="text1"/>
                <w:sz w:val="20"/>
                <w:szCs w:val="20"/>
                <w:lang w:val="ro-MD"/>
              </w:rPr>
              <w:t>cerinţele</w:t>
            </w:r>
            <w:proofErr w:type="spellEnd"/>
            <w:r w:rsidRPr="001D4C98">
              <w:rPr>
                <w:rFonts w:ascii="Times New Roman" w:eastAsia="Times New Roman" w:hAnsi="Times New Roman" w:cs="Times New Roman"/>
                <w:color w:val="000000" w:themeColor="text1"/>
                <w:sz w:val="20"/>
                <w:szCs w:val="20"/>
                <w:lang w:val="ro-MD"/>
              </w:rPr>
              <w:t xml:space="preserve"> stabilite prin </w:t>
            </w:r>
            <w:proofErr w:type="spellStart"/>
            <w:r w:rsidRPr="001D4C98">
              <w:rPr>
                <w:rFonts w:ascii="Times New Roman" w:eastAsia="Times New Roman" w:hAnsi="Times New Roman" w:cs="Times New Roman"/>
                <w:color w:val="000000" w:themeColor="text1"/>
                <w:sz w:val="20"/>
                <w:szCs w:val="20"/>
                <w:lang w:val="ro-MD"/>
              </w:rPr>
              <w:t>instrucţiunile</w:t>
            </w:r>
            <w:proofErr w:type="spellEnd"/>
            <w:r w:rsidRPr="001D4C98">
              <w:rPr>
                <w:rFonts w:ascii="Times New Roman" w:eastAsia="Times New Roman" w:hAnsi="Times New Roman" w:cs="Times New Roman"/>
                <w:color w:val="000000" w:themeColor="text1"/>
                <w:sz w:val="20"/>
                <w:szCs w:val="20"/>
                <w:lang w:val="ro-MD"/>
              </w:rPr>
              <w:t xml:space="preserve"> Băncii </w:t>
            </w:r>
            <w:proofErr w:type="spellStart"/>
            <w:r w:rsidRPr="001D4C98">
              <w:rPr>
                <w:rFonts w:ascii="Times New Roman" w:eastAsia="Times New Roman" w:hAnsi="Times New Roman" w:cs="Times New Roman"/>
                <w:color w:val="000000" w:themeColor="text1"/>
                <w:sz w:val="20"/>
                <w:szCs w:val="20"/>
                <w:lang w:val="ro-MD"/>
              </w:rPr>
              <w:t>Naţionale</w:t>
            </w:r>
            <w:proofErr w:type="spellEnd"/>
            <w:r w:rsidRPr="001D4C98">
              <w:rPr>
                <w:rFonts w:ascii="Times New Roman" w:eastAsia="Times New Roman" w:hAnsi="Times New Roman" w:cs="Times New Roman"/>
                <w:color w:val="000000" w:themeColor="text1"/>
                <w:sz w:val="20"/>
                <w:szCs w:val="20"/>
                <w:lang w:val="ro-MD"/>
              </w:rPr>
              <w:t xml:space="preserve"> a Moldovei cu privire la prezentarea de către bănci a rapoartelor COREP în scopuri de supraveghere.</w:t>
            </w:r>
          </w:p>
        </w:tc>
        <w:tc>
          <w:tcPr>
            <w:tcW w:w="807" w:type="pct"/>
          </w:tcPr>
          <w:p w14:paraId="23A7E771" w14:textId="77777777" w:rsidR="002B7DA2" w:rsidRPr="00684853" w:rsidRDefault="002B7DA2" w:rsidP="009B1FBA">
            <w:pPr>
              <w:spacing w:after="0" w:line="240" w:lineRule="auto"/>
              <w:jc w:val="both"/>
              <w:rPr>
                <w:rFonts w:ascii="Times New Roman" w:hAnsi="Times New Roman" w:cs="Times New Roman"/>
                <w:color w:val="000000" w:themeColor="text1"/>
                <w:sz w:val="20"/>
                <w:szCs w:val="20"/>
                <w:lang w:val="ro-RO"/>
              </w:rPr>
            </w:pPr>
          </w:p>
        </w:tc>
        <w:tc>
          <w:tcPr>
            <w:tcW w:w="912" w:type="pct"/>
          </w:tcPr>
          <w:p w14:paraId="7B669637" w14:textId="00312C91" w:rsidR="002B7DA2" w:rsidRPr="00FC5DAB" w:rsidRDefault="001D4C98" w:rsidP="009B1FBA">
            <w:pPr>
              <w:spacing w:after="0" w:line="240" w:lineRule="auto"/>
              <w:jc w:val="both"/>
              <w:rPr>
                <w:rFonts w:ascii="Times New Roman" w:eastAsia="Times New Roman" w:hAnsi="Times New Roman" w:cs="Times New Roman"/>
                <w:bCs/>
                <w:color w:val="000000" w:themeColor="text1"/>
                <w:sz w:val="20"/>
                <w:szCs w:val="20"/>
                <w:lang w:val="ro-RO"/>
              </w:rPr>
            </w:pPr>
            <w:r>
              <w:rPr>
                <w:rFonts w:ascii="Times New Roman" w:eastAsia="Times New Roman" w:hAnsi="Times New Roman" w:cs="Times New Roman"/>
                <w:bCs/>
                <w:color w:val="000000" w:themeColor="text1"/>
                <w:sz w:val="20"/>
                <w:szCs w:val="20"/>
                <w:lang w:val="ro-RO"/>
              </w:rPr>
              <w:t>Transpus la pct. 147 din Regulamentul nr. 109/2018 cu privire la fondurile proprii ale băncilor și cerințele de capital</w:t>
            </w:r>
          </w:p>
        </w:tc>
      </w:tr>
      <w:tr w:rsidR="00CC2282" w:rsidRPr="001D4C98" w14:paraId="79A04B1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2775257" w14:textId="2D795D8B" w:rsidR="00CC2282" w:rsidRPr="00CC2282" w:rsidRDefault="00CC2282" w:rsidP="00CC2282">
            <w:pPr>
              <w:pStyle w:val="CM4"/>
              <w:jc w:val="both"/>
              <w:rPr>
                <w:rFonts w:ascii="Times New Roman" w:hAnsi="Times New Roman"/>
                <w:color w:val="000000" w:themeColor="text1"/>
                <w:sz w:val="20"/>
                <w:szCs w:val="20"/>
                <w:lang w:val="it-CH"/>
              </w:rPr>
            </w:pPr>
            <w:r w:rsidRPr="00FF2DB7">
              <w:rPr>
                <w:rFonts w:ascii="Times New Roman" w:hAnsi="Times New Roman" w:hint="eastAsia"/>
                <w:color w:val="000000" w:themeColor="text1"/>
                <w:sz w:val="20"/>
                <w:szCs w:val="20"/>
                <w:lang w:val="ro-MD"/>
              </w:rPr>
              <w:t>(b) cerințele prevăzute la articolele 92a și 92b, pentru instituțiile care fac obiectul cerințelor respective;</w:t>
            </w:r>
          </w:p>
        </w:tc>
        <w:tc>
          <w:tcPr>
            <w:tcW w:w="1357" w:type="pct"/>
          </w:tcPr>
          <w:p w14:paraId="569E8E80" w14:textId="77777777" w:rsidR="00CC2282" w:rsidRPr="00684853" w:rsidRDefault="00CC2282" w:rsidP="00CC2282">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1BCD9580" w14:textId="3295B9D8" w:rsidR="00CC2282" w:rsidRPr="00684853" w:rsidRDefault="001D4C98" w:rsidP="00CC2282">
            <w:pPr>
              <w:spacing w:after="0" w:line="240" w:lineRule="auto"/>
              <w:jc w:val="both"/>
              <w:rPr>
                <w:rFonts w:ascii="Times New Roman" w:hAnsi="Times New Roman" w:cs="Times New Roman"/>
                <w:color w:val="000000" w:themeColor="text1"/>
                <w:sz w:val="20"/>
                <w:szCs w:val="20"/>
                <w:lang w:val="ro-RO"/>
              </w:rPr>
            </w:pPr>
            <w:r w:rsidRPr="00684853">
              <w:rPr>
                <w:rFonts w:ascii="Times New Roman" w:hAnsi="Times New Roman" w:cs="Times New Roman"/>
                <w:color w:val="000000" w:themeColor="text1"/>
                <w:sz w:val="20"/>
                <w:szCs w:val="20"/>
                <w:lang w:val="ro-RO"/>
              </w:rPr>
              <w:t>Norme UE netranspuse</w:t>
            </w:r>
          </w:p>
        </w:tc>
        <w:tc>
          <w:tcPr>
            <w:tcW w:w="912" w:type="pct"/>
          </w:tcPr>
          <w:p w14:paraId="38ED108A" w14:textId="0A45F018" w:rsidR="00CC2282" w:rsidRPr="00FC5DAB" w:rsidRDefault="00CC2282" w:rsidP="00CC2282">
            <w:pPr>
              <w:spacing w:after="0" w:line="240" w:lineRule="auto"/>
              <w:jc w:val="both"/>
              <w:rPr>
                <w:rFonts w:ascii="Times New Roman" w:eastAsia="Times New Roman" w:hAnsi="Times New Roman" w:cs="Times New Roman"/>
                <w:bCs/>
                <w:color w:val="000000" w:themeColor="text1"/>
                <w:sz w:val="20"/>
                <w:szCs w:val="20"/>
                <w:lang w:val="ro-RO"/>
              </w:rPr>
            </w:pPr>
          </w:p>
        </w:tc>
      </w:tr>
      <w:tr w:rsidR="00CC2282" w:rsidRPr="00A62ECC" w14:paraId="7E2AF0B3"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D89EF19" w14:textId="2406631B" w:rsidR="00CC2282" w:rsidRPr="00684853" w:rsidRDefault="00CC2282" w:rsidP="00CC2282">
            <w:pPr>
              <w:pStyle w:val="CM4"/>
              <w:jc w:val="both"/>
              <w:rPr>
                <w:rFonts w:ascii="Times New Roman" w:hAnsi="Times New Roman"/>
                <w:color w:val="000000" w:themeColor="text1"/>
                <w:sz w:val="20"/>
                <w:szCs w:val="20"/>
                <w:lang w:val="ro-RO"/>
              </w:rPr>
            </w:pPr>
            <w:r w:rsidRPr="00FF2DB7">
              <w:rPr>
                <w:rFonts w:ascii="Times New Roman" w:hAnsi="Times New Roman" w:hint="eastAsia"/>
                <w:color w:val="000000" w:themeColor="text1"/>
                <w:sz w:val="20"/>
                <w:szCs w:val="20"/>
                <w:lang w:val="ro-MD"/>
              </w:rPr>
              <w:t>(c) expunerile mari, astfel cum se prevede la articolul 394;</w:t>
            </w:r>
          </w:p>
        </w:tc>
        <w:tc>
          <w:tcPr>
            <w:tcW w:w="1357" w:type="pct"/>
          </w:tcPr>
          <w:p w14:paraId="0FC3E2CF" w14:textId="77777777" w:rsidR="005439A8" w:rsidRPr="005439A8" w:rsidRDefault="005439A8" w:rsidP="005439A8">
            <w:pPr>
              <w:spacing w:after="0" w:line="240" w:lineRule="auto"/>
              <w:jc w:val="both"/>
              <w:rPr>
                <w:rFonts w:ascii="Times New Roman" w:eastAsia="Times New Roman" w:hAnsi="Times New Roman" w:cs="Times New Roman"/>
                <w:color w:val="000000" w:themeColor="text1"/>
                <w:sz w:val="20"/>
                <w:szCs w:val="20"/>
                <w:lang w:val="ro-MD"/>
              </w:rPr>
            </w:pPr>
            <w:r w:rsidRPr="005439A8">
              <w:rPr>
                <w:rFonts w:ascii="Times New Roman" w:eastAsia="Times New Roman" w:hAnsi="Times New Roman" w:cs="Times New Roman"/>
                <w:b/>
                <w:bCs/>
                <w:color w:val="000000" w:themeColor="text1"/>
                <w:sz w:val="20"/>
                <w:szCs w:val="20"/>
                <w:lang w:val="ro-MD"/>
              </w:rPr>
              <w:t>16.</w:t>
            </w:r>
            <w:r w:rsidRPr="005439A8">
              <w:rPr>
                <w:rFonts w:ascii="Times New Roman" w:eastAsia="Times New Roman" w:hAnsi="Times New Roman" w:cs="Times New Roman"/>
                <w:color w:val="000000" w:themeColor="text1"/>
                <w:sz w:val="20"/>
                <w:szCs w:val="20"/>
                <w:lang w:val="ro-MD"/>
              </w:rPr>
              <w:t xml:space="preserve"> Banca raportează Băncii </w:t>
            </w:r>
            <w:proofErr w:type="spellStart"/>
            <w:r w:rsidRPr="005439A8">
              <w:rPr>
                <w:rFonts w:ascii="Times New Roman" w:eastAsia="Times New Roman" w:hAnsi="Times New Roman" w:cs="Times New Roman"/>
                <w:color w:val="000000" w:themeColor="text1"/>
                <w:sz w:val="20"/>
                <w:szCs w:val="20"/>
                <w:lang w:val="ro-MD"/>
              </w:rPr>
              <w:t>Naţionale</w:t>
            </w:r>
            <w:proofErr w:type="spellEnd"/>
            <w:r w:rsidRPr="005439A8">
              <w:rPr>
                <w:rFonts w:ascii="Times New Roman" w:eastAsia="Times New Roman" w:hAnsi="Times New Roman" w:cs="Times New Roman"/>
                <w:color w:val="000000" w:themeColor="text1"/>
                <w:sz w:val="20"/>
                <w:szCs w:val="20"/>
                <w:lang w:val="ro-MD"/>
              </w:rPr>
              <w:t xml:space="preserve"> a Moldovei următoarele </w:t>
            </w:r>
            <w:proofErr w:type="spellStart"/>
            <w:r w:rsidRPr="005439A8">
              <w:rPr>
                <w:rFonts w:ascii="Times New Roman" w:eastAsia="Times New Roman" w:hAnsi="Times New Roman" w:cs="Times New Roman"/>
                <w:color w:val="000000" w:themeColor="text1"/>
                <w:sz w:val="20"/>
                <w:szCs w:val="20"/>
                <w:lang w:val="ro-MD"/>
              </w:rPr>
              <w:t>informaţii</w:t>
            </w:r>
            <w:proofErr w:type="spellEnd"/>
            <w:r w:rsidRPr="005439A8">
              <w:rPr>
                <w:rFonts w:ascii="Times New Roman" w:eastAsia="Times New Roman" w:hAnsi="Times New Roman" w:cs="Times New Roman"/>
                <w:color w:val="000000" w:themeColor="text1"/>
                <w:sz w:val="20"/>
                <w:szCs w:val="20"/>
                <w:lang w:val="ro-MD"/>
              </w:rPr>
              <w:t xml:space="preserve"> cu privire la fiecare expunere mare, inclusiv la expunerile mari exceptate de la aplicarea punctului 18:</w:t>
            </w:r>
          </w:p>
          <w:p w14:paraId="68E0E76E" w14:textId="77777777" w:rsidR="005439A8" w:rsidRPr="005439A8" w:rsidRDefault="005439A8" w:rsidP="005439A8">
            <w:pPr>
              <w:spacing w:after="0" w:line="240" w:lineRule="auto"/>
              <w:jc w:val="both"/>
              <w:rPr>
                <w:rFonts w:ascii="Times New Roman" w:eastAsia="Times New Roman" w:hAnsi="Times New Roman" w:cs="Times New Roman"/>
                <w:color w:val="000000" w:themeColor="text1"/>
                <w:sz w:val="20"/>
                <w:szCs w:val="20"/>
                <w:lang w:val="ro-MD"/>
              </w:rPr>
            </w:pPr>
            <w:r w:rsidRPr="005439A8">
              <w:rPr>
                <w:rFonts w:ascii="Times New Roman" w:eastAsia="Times New Roman" w:hAnsi="Times New Roman" w:cs="Times New Roman"/>
                <w:color w:val="000000" w:themeColor="text1"/>
                <w:sz w:val="20"/>
                <w:szCs w:val="20"/>
                <w:lang w:val="ro-MD"/>
              </w:rPr>
              <w:t xml:space="preserve">1) datele de identificare a clientului sau a grupului de </w:t>
            </w:r>
            <w:proofErr w:type="spellStart"/>
            <w:r w:rsidRPr="005439A8">
              <w:rPr>
                <w:rFonts w:ascii="Times New Roman" w:eastAsia="Times New Roman" w:hAnsi="Times New Roman" w:cs="Times New Roman"/>
                <w:color w:val="000000" w:themeColor="text1"/>
                <w:sz w:val="20"/>
                <w:szCs w:val="20"/>
                <w:lang w:val="ro-MD"/>
              </w:rPr>
              <w:t>clienţi</w:t>
            </w:r>
            <w:proofErr w:type="spellEnd"/>
            <w:r w:rsidRPr="005439A8">
              <w:rPr>
                <w:rFonts w:ascii="Times New Roman" w:eastAsia="Times New Roman" w:hAnsi="Times New Roman" w:cs="Times New Roman"/>
                <w:color w:val="000000" w:themeColor="text1"/>
                <w:sz w:val="20"/>
                <w:szCs w:val="20"/>
                <w:lang w:val="ro-MD"/>
              </w:rPr>
              <w:t xml:space="preserve"> </w:t>
            </w:r>
            <w:proofErr w:type="spellStart"/>
            <w:r w:rsidRPr="005439A8">
              <w:rPr>
                <w:rFonts w:ascii="Times New Roman" w:eastAsia="Times New Roman" w:hAnsi="Times New Roman" w:cs="Times New Roman"/>
                <w:color w:val="000000" w:themeColor="text1"/>
                <w:sz w:val="20"/>
                <w:szCs w:val="20"/>
                <w:lang w:val="ro-MD"/>
              </w:rPr>
              <w:t>aflaţi</w:t>
            </w:r>
            <w:proofErr w:type="spellEnd"/>
            <w:r w:rsidRPr="005439A8">
              <w:rPr>
                <w:rFonts w:ascii="Times New Roman" w:eastAsia="Times New Roman" w:hAnsi="Times New Roman" w:cs="Times New Roman"/>
                <w:color w:val="000000" w:themeColor="text1"/>
                <w:sz w:val="20"/>
                <w:szCs w:val="20"/>
                <w:lang w:val="ro-MD"/>
              </w:rPr>
              <w:t xml:space="preserve"> în legătură </w:t>
            </w:r>
            <w:proofErr w:type="spellStart"/>
            <w:r w:rsidRPr="005439A8">
              <w:rPr>
                <w:rFonts w:ascii="Times New Roman" w:eastAsia="Times New Roman" w:hAnsi="Times New Roman" w:cs="Times New Roman"/>
                <w:color w:val="000000" w:themeColor="text1"/>
                <w:sz w:val="20"/>
                <w:szCs w:val="20"/>
                <w:lang w:val="ro-MD"/>
              </w:rPr>
              <w:t>faţă</w:t>
            </w:r>
            <w:proofErr w:type="spellEnd"/>
            <w:r w:rsidRPr="005439A8">
              <w:rPr>
                <w:rFonts w:ascii="Times New Roman" w:eastAsia="Times New Roman" w:hAnsi="Times New Roman" w:cs="Times New Roman"/>
                <w:color w:val="000000" w:themeColor="text1"/>
                <w:sz w:val="20"/>
                <w:szCs w:val="20"/>
                <w:lang w:val="ro-MD"/>
              </w:rPr>
              <w:t xml:space="preserve"> de care banca are o expunere mare;</w:t>
            </w:r>
          </w:p>
          <w:p w14:paraId="171B44B3" w14:textId="77777777" w:rsidR="005439A8" w:rsidRPr="005439A8" w:rsidRDefault="005439A8" w:rsidP="005439A8">
            <w:pPr>
              <w:spacing w:after="0" w:line="240" w:lineRule="auto"/>
              <w:jc w:val="both"/>
              <w:rPr>
                <w:rFonts w:ascii="Times New Roman" w:eastAsia="Times New Roman" w:hAnsi="Times New Roman" w:cs="Times New Roman"/>
                <w:color w:val="000000" w:themeColor="text1"/>
                <w:sz w:val="20"/>
                <w:szCs w:val="20"/>
                <w:lang w:val="ro-MD"/>
              </w:rPr>
            </w:pPr>
            <w:r w:rsidRPr="005439A8">
              <w:rPr>
                <w:rFonts w:ascii="Times New Roman" w:eastAsia="Times New Roman" w:hAnsi="Times New Roman" w:cs="Times New Roman"/>
                <w:color w:val="000000" w:themeColor="text1"/>
                <w:sz w:val="20"/>
                <w:szCs w:val="20"/>
                <w:lang w:val="ro-MD"/>
              </w:rPr>
              <w:lastRenderedPageBreak/>
              <w:t>2) valoarea expunerii înainte de a se lua în considerare efectul diminuării riscului de credit, dacă este cazul;</w:t>
            </w:r>
          </w:p>
          <w:p w14:paraId="0C27436C" w14:textId="77777777" w:rsidR="005439A8" w:rsidRPr="005439A8" w:rsidRDefault="005439A8" w:rsidP="005439A8">
            <w:pPr>
              <w:spacing w:after="0" w:line="240" w:lineRule="auto"/>
              <w:jc w:val="both"/>
              <w:rPr>
                <w:rFonts w:ascii="Times New Roman" w:eastAsia="Times New Roman" w:hAnsi="Times New Roman" w:cs="Times New Roman"/>
                <w:color w:val="000000" w:themeColor="text1"/>
                <w:sz w:val="20"/>
                <w:szCs w:val="20"/>
                <w:lang w:val="ro-MD"/>
              </w:rPr>
            </w:pPr>
            <w:r w:rsidRPr="005439A8">
              <w:rPr>
                <w:rFonts w:ascii="Times New Roman" w:eastAsia="Times New Roman" w:hAnsi="Times New Roman" w:cs="Times New Roman"/>
                <w:color w:val="000000" w:themeColor="text1"/>
                <w:sz w:val="20"/>
                <w:szCs w:val="20"/>
                <w:lang w:val="ro-MD"/>
              </w:rPr>
              <w:t xml:space="preserve">3) în cazul în care se utilizează, tipul </w:t>
            </w:r>
            <w:proofErr w:type="spellStart"/>
            <w:r w:rsidRPr="005439A8">
              <w:rPr>
                <w:rFonts w:ascii="Times New Roman" w:eastAsia="Times New Roman" w:hAnsi="Times New Roman" w:cs="Times New Roman"/>
                <w:color w:val="000000" w:themeColor="text1"/>
                <w:sz w:val="20"/>
                <w:szCs w:val="20"/>
                <w:lang w:val="ro-MD"/>
              </w:rPr>
              <w:t>protecţiei</w:t>
            </w:r>
            <w:proofErr w:type="spellEnd"/>
            <w:r w:rsidRPr="005439A8">
              <w:rPr>
                <w:rFonts w:ascii="Times New Roman" w:eastAsia="Times New Roman" w:hAnsi="Times New Roman" w:cs="Times New Roman"/>
                <w:color w:val="000000" w:themeColor="text1"/>
                <w:sz w:val="20"/>
                <w:szCs w:val="20"/>
                <w:lang w:val="ro-MD"/>
              </w:rPr>
              <w:t xml:space="preserve"> </w:t>
            </w:r>
            <w:proofErr w:type="spellStart"/>
            <w:r w:rsidRPr="005439A8">
              <w:rPr>
                <w:rFonts w:ascii="Times New Roman" w:eastAsia="Times New Roman" w:hAnsi="Times New Roman" w:cs="Times New Roman"/>
                <w:color w:val="000000" w:themeColor="text1"/>
                <w:sz w:val="20"/>
                <w:szCs w:val="20"/>
                <w:lang w:val="ro-MD"/>
              </w:rPr>
              <w:t>finanţate</w:t>
            </w:r>
            <w:proofErr w:type="spellEnd"/>
            <w:r w:rsidRPr="005439A8">
              <w:rPr>
                <w:rFonts w:ascii="Times New Roman" w:eastAsia="Times New Roman" w:hAnsi="Times New Roman" w:cs="Times New Roman"/>
                <w:color w:val="000000" w:themeColor="text1"/>
                <w:sz w:val="20"/>
                <w:szCs w:val="20"/>
                <w:lang w:val="ro-MD"/>
              </w:rPr>
              <w:t xml:space="preserve"> sau </w:t>
            </w:r>
            <w:proofErr w:type="spellStart"/>
            <w:r w:rsidRPr="005439A8">
              <w:rPr>
                <w:rFonts w:ascii="Times New Roman" w:eastAsia="Times New Roman" w:hAnsi="Times New Roman" w:cs="Times New Roman"/>
                <w:color w:val="000000" w:themeColor="text1"/>
                <w:sz w:val="20"/>
                <w:szCs w:val="20"/>
                <w:lang w:val="ro-MD"/>
              </w:rPr>
              <w:t>nefinanţate</w:t>
            </w:r>
            <w:proofErr w:type="spellEnd"/>
            <w:r w:rsidRPr="005439A8">
              <w:rPr>
                <w:rFonts w:ascii="Times New Roman" w:eastAsia="Times New Roman" w:hAnsi="Times New Roman" w:cs="Times New Roman"/>
                <w:color w:val="000000" w:themeColor="text1"/>
                <w:sz w:val="20"/>
                <w:szCs w:val="20"/>
                <w:lang w:val="ro-MD"/>
              </w:rPr>
              <w:t xml:space="preserve"> a creditului;</w:t>
            </w:r>
          </w:p>
          <w:p w14:paraId="59524925" w14:textId="77777777" w:rsidR="005439A8" w:rsidRPr="005439A8" w:rsidRDefault="005439A8" w:rsidP="005439A8">
            <w:pPr>
              <w:spacing w:after="0" w:line="240" w:lineRule="auto"/>
              <w:jc w:val="both"/>
              <w:rPr>
                <w:rFonts w:ascii="Times New Roman" w:eastAsia="Times New Roman" w:hAnsi="Times New Roman" w:cs="Times New Roman"/>
                <w:color w:val="000000" w:themeColor="text1"/>
                <w:sz w:val="20"/>
                <w:szCs w:val="20"/>
                <w:lang w:val="ro-MD"/>
              </w:rPr>
            </w:pPr>
            <w:r w:rsidRPr="005439A8">
              <w:rPr>
                <w:rFonts w:ascii="Times New Roman" w:eastAsia="Times New Roman" w:hAnsi="Times New Roman" w:cs="Times New Roman"/>
                <w:color w:val="000000" w:themeColor="text1"/>
                <w:sz w:val="20"/>
                <w:szCs w:val="20"/>
                <w:lang w:val="ro-MD"/>
              </w:rPr>
              <w:t>4) valoarea expunerii după luarea în considerare a efectului diminuării riscului de credit calculat în sensul punctului 18.</w:t>
            </w:r>
          </w:p>
          <w:p w14:paraId="44CCF226" w14:textId="77777777" w:rsidR="005439A8" w:rsidRPr="005439A8" w:rsidRDefault="005439A8" w:rsidP="005439A8">
            <w:pPr>
              <w:spacing w:after="0" w:line="240" w:lineRule="auto"/>
              <w:jc w:val="both"/>
              <w:rPr>
                <w:rFonts w:ascii="Times New Roman" w:eastAsia="Times New Roman" w:hAnsi="Times New Roman" w:cs="Times New Roman"/>
                <w:color w:val="000000" w:themeColor="text1"/>
                <w:sz w:val="20"/>
                <w:szCs w:val="20"/>
                <w:lang w:val="ro-MD"/>
              </w:rPr>
            </w:pPr>
            <w:r w:rsidRPr="005439A8">
              <w:rPr>
                <w:rFonts w:ascii="Times New Roman" w:eastAsia="Times New Roman" w:hAnsi="Times New Roman" w:cs="Times New Roman"/>
                <w:b/>
                <w:bCs/>
                <w:color w:val="000000" w:themeColor="text1"/>
                <w:sz w:val="20"/>
                <w:szCs w:val="20"/>
                <w:lang w:val="ro-MD"/>
              </w:rPr>
              <w:t>16</w:t>
            </w:r>
            <w:r w:rsidRPr="005439A8">
              <w:rPr>
                <w:rFonts w:ascii="Times New Roman" w:eastAsia="Times New Roman" w:hAnsi="Times New Roman" w:cs="Times New Roman"/>
                <w:b/>
                <w:bCs/>
                <w:color w:val="000000" w:themeColor="text1"/>
                <w:sz w:val="20"/>
                <w:szCs w:val="20"/>
                <w:vertAlign w:val="superscript"/>
                <w:lang w:val="ro-MD"/>
              </w:rPr>
              <w:t>1</w:t>
            </w:r>
            <w:r w:rsidRPr="005439A8">
              <w:rPr>
                <w:rFonts w:ascii="Times New Roman" w:eastAsia="Times New Roman" w:hAnsi="Times New Roman" w:cs="Times New Roman"/>
                <w:b/>
                <w:bCs/>
                <w:color w:val="000000" w:themeColor="text1"/>
                <w:sz w:val="20"/>
                <w:szCs w:val="20"/>
                <w:lang w:val="ro-MD"/>
              </w:rPr>
              <w:t>.</w:t>
            </w:r>
            <w:r w:rsidRPr="005439A8">
              <w:rPr>
                <w:rFonts w:ascii="Times New Roman" w:eastAsia="Times New Roman" w:hAnsi="Times New Roman" w:cs="Times New Roman"/>
                <w:color w:val="000000" w:themeColor="text1"/>
                <w:sz w:val="20"/>
                <w:szCs w:val="20"/>
                <w:lang w:val="ro-MD"/>
              </w:rPr>
              <w:t xml:space="preserve"> Pe lângă raportarea </w:t>
            </w:r>
            <w:proofErr w:type="spellStart"/>
            <w:r w:rsidRPr="005439A8">
              <w:rPr>
                <w:rFonts w:ascii="Times New Roman" w:eastAsia="Times New Roman" w:hAnsi="Times New Roman" w:cs="Times New Roman"/>
                <w:color w:val="000000" w:themeColor="text1"/>
                <w:sz w:val="20"/>
                <w:szCs w:val="20"/>
                <w:lang w:val="ro-MD"/>
              </w:rPr>
              <w:t>informaţiilor</w:t>
            </w:r>
            <w:proofErr w:type="spellEnd"/>
            <w:r w:rsidRPr="005439A8">
              <w:rPr>
                <w:rFonts w:ascii="Times New Roman" w:eastAsia="Times New Roman" w:hAnsi="Times New Roman" w:cs="Times New Roman"/>
                <w:color w:val="000000" w:themeColor="text1"/>
                <w:sz w:val="20"/>
                <w:szCs w:val="20"/>
                <w:lang w:val="ro-MD"/>
              </w:rPr>
              <w:t xml:space="preserve"> </w:t>
            </w:r>
            <w:proofErr w:type="spellStart"/>
            <w:r w:rsidRPr="005439A8">
              <w:rPr>
                <w:rFonts w:ascii="Times New Roman" w:eastAsia="Times New Roman" w:hAnsi="Times New Roman" w:cs="Times New Roman"/>
                <w:color w:val="000000" w:themeColor="text1"/>
                <w:sz w:val="20"/>
                <w:szCs w:val="20"/>
                <w:lang w:val="ro-MD"/>
              </w:rPr>
              <w:t>menţionate</w:t>
            </w:r>
            <w:proofErr w:type="spellEnd"/>
            <w:r w:rsidRPr="005439A8">
              <w:rPr>
                <w:rFonts w:ascii="Times New Roman" w:eastAsia="Times New Roman" w:hAnsi="Times New Roman" w:cs="Times New Roman"/>
                <w:color w:val="000000" w:themeColor="text1"/>
                <w:sz w:val="20"/>
                <w:szCs w:val="20"/>
                <w:lang w:val="ro-MD"/>
              </w:rPr>
              <w:t xml:space="preserve"> la punctul 16, băncile-mamă raportează următoarele </w:t>
            </w:r>
            <w:proofErr w:type="spellStart"/>
            <w:r w:rsidRPr="005439A8">
              <w:rPr>
                <w:rFonts w:ascii="Times New Roman" w:eastAsia="Times New Roman" w:hAnsi="Times New Roman" w:cs="Times New Roman"/>
                <w:color w:val="000000" w:themeColor="text1"/>
                <w:sz w:val="20"/>
                <w:szCs w:val="20"/>
                <w:lang w:val="ro-MD"/>
              </w:rPr>
              <w:t>informaţii</w:t>
            </w:r>
            <w:proofErr w:type="spellEnd"/>
            <w:r w:rsidRPr="005439A8">
              <w:rPr>
                <w:rFonts w:ascii="Times New Roman" w:eastAsia="Times New Roman" w:hAnsi="Times New Roman" w:cs="Times New Roman"/>
                <w:color w:val="000000" w:themeColor="text1"/>
                <w:sz w:val="20"/>
                <w:szCs w:val="20"/>
                <w:lang w:val="ro-MD"/>
              </w:rPr>
              <w:t xml:space="preserve"> în legătură cu cele mai mari 10 expuneri ale sale pe o bază consolidată </w:t>
            </w:r>
            <w:proofErr w:type="spellStart"/>
            <w:r w:rsidRPr="005439A8">
              <w:rPr>
                <w:rFonts w:ascii="Times New Roman" w:eastAsia="Times New Roman" w:hAnsi="Times New Roman" w:cs="Times New Roman"/>
                <w:color w:val="000000" w:themeColor="text1"/>
                <w:sz w:val="20"/>
                <w:szCs w:val="20"/>
                <w:lang w:val="ro-MD"/>
              </w:rPr>
              <w:t>faţă</w:t>
            </w:r>
            <w:proofErr w:type="spellEnd"/>
            <w:r w:rsidRPr="005439A8">
              <w:rPr>
                <w:rFonts w:ascii="Times New Roman" w:eastAsia="Times New Roman" w:hAnsi="Times New Roman" w:cs="Times New Roman"/>
                <w:color w:val="000000" w:themeColor="text1"/>
                <w:sz w:val="20"/>
                <w:szCs w:val="20"/>
                <w:lang w:val="ro-MD"/>
              </w:rPr>
              <w:t xml:space="preserve"> de bănci, precum </w:t>
            </w:r>
            <w:proofErr w:type="spellStart"/>
            <w:r w:rsidRPr="005439A8">
              <w:rPr>
                <w:rFonts w:ascii="Times New Roman" w:eastAsia="Times New Roman" w:hAnsi="Times New Roman" w:cs="Times New Roman"/>
                <w:color w:val="000000" w:themeColor="text1"/>
                <w:sz w:val="20"/>
                <w:szCs w:val="20"/>
                <w:lang w:val="ro-MD"/>
              </w:rPr>
              <w:t>şi</w:t>
            </w:r>
            <w:proofErr w:type="spellEnd"/>
            <w:r w:rsidRPr="005439A8">
              <w:rPr>
                <w:rFonts w:ascii="Times New Roman" w:eastAsia="Times New Roman" w:hAnsi="Times New Roman" w:cs="Times New Roman"/>
                <w:color w:val="000000" w:themeColor="text1"/>
                <w:sz w:val="20"/>
                <w:szCs w:val="20"/>
                <w:lang w:val="ro-MD"/>
              </w:rPr>
              <w:t xml:space="preserve"> despre cele mai mari 10 expuneri ale sale pe o bază consolidată </w:t>
            </w:r>
            <w:proofErr w:type="spellStart"/>
            <w:r w:rsidRPr="005439A8">
              <w:rPr>
                <w:rFonts w:ascii="Times New Roman" w:eastAsia="Times New Roman" w:hAnsi="Times New Roman" w:cs="Times New Roman"/>
                <w:color w:val="000000" w:themeColor="text1"/>
                <w:sz w:val="20"/>
                <w:szCs w:val="20"/>
                <w:lang w:val="ro-MD"/>
              </w:rPr>
              <w:t>faţă</w:t>
            </w:r>
            <w:proofErr w:type="spellEnd"/>
            <w:r w:rsidRPr="005439A8">
              <w:rPr>
                <w:rFonts w:ascii="Times New Roman" w:eastAsia="Times New Roman" w:hAnsi="Times New Roman" w:cs="Times New Roman"/>
                <w:color w:val="000000" w:themeColor="text1"/>
                <w:sz w:val="20"/>
                <w:szCs w:val="20"/>
                <w:lang w:val="ro-MD"/>
              </w:rPr>
              <w:t xml:space="preserve"> de </w:t>
            </w:r>
            <w:proofErr w:type="spellStart"/>
            <w:r w:rsidRPr="005439A8">
              <w:rPr>
                <w:rFonts w:ascii="Times New Roman" w:eastAsia="Times New Roman" w:hAnsi="Times New Roman" w:cs="Times New Roman"/>
                <w:color w:val="000000" w:themeColor="text1"/>
                <w:sz w:val="20"/>
                <w:szCs w:val="20"/>
                <w:lang w:val="ro-MD"/>
              </w:rPr>
              <w:t>entităţi</w:t>
            </w:r>
            <w:proofErr w:type="spellEnd"/>
            <w:r w:rsidRPr="005439A8">
              <w:rPr>
                <w:rFonts w:ascii="Times New Roman" w:eastAsia="Times New Roman" w:hAnsi="Times New Roman" w:cs="Times New Roman"/>
                <w:color w:val="000000" w:themeColor="text1"/>
                <w:sz w:val="20"/>
                <w:szCs w:val="20"/>
                <w:lang w:val="ro-MD"/>
              </w:rPr>
              <w:t xml:space="preserve"> din sectorul financiar, altele decât băncile, inclusiv expunerile mari exceptate de la aplicarea punctului 18:</w:t>
            </w:r>
          </w:p>
          <w:p w14:paraId="05727041" w14:textId="77777777" w:rsidR="005439A8" w:rsidRPr="005439A8" w:rsidRDefault="005439A8" w:rsidP="005439A8">
            <w:pPr>
              <w:spacing w:after="0" w:line="240" w:lineRule="auto"/>
              <w:jc w:val="both"/>
              <w:rPr>
                <w:rFonts w:ascii="Times New Roman" w:eastAsia="Times New Roman" w:hAnsi="Times New Roman" w:cs="Times New Roman"/>
                <w:color w:val="000000" w:themeColor="text1"/>
                <w:sz w:val="20"/>
                <w:szCs w:val="20"/>
                <w:lang w:val="ro-MD"/>
              </w:rPr>
            </w:pPr>
            <w:r w:rsidRPr="005439A8">
              <w:rPr>
                <w:rFonts w:ascii="Times New Roman" w:eastAsia="Times New Roman" w:hAnsi="Times New Roman" w:cs="Times New Roman"/>
                <w:color w:val="000000" w:themeColor="text1"/>
                <w:sz w:val="20"/>
                <w:szCs w:val="20"/>
                <w:lang w:val="ro-MD"/>
              </w:rPr>
              <w:t xml:space="preserve">1) datele de identificare a clientului sau a grupului de </w:t>
            </w:r>
            <w:proofErr w:type="spellStart"/>
            <w:r w:rsidRPr="005439A8">
              <w:rPr>
                <w:rFonts w:ascii="Times New Roman" w:eastAsia="Times New Roman" w:hAnsi="Times New Roman" w:cs="Times New Roman"/>
                <w:color w:val="000000" w:themeColor="text1"/>
                <w:sz w:val="20"/>
                <w:szCs w:val="20"/>
                <w:lang w:val="ro-MD"/>
              </w:rPr>
              <w:t>clienţi</w:t>
            </w:r>
            <w:proofErr w:type="spellEnd"/>
            <w:r w:rsidRPr="005439A8">
              <w:rPr>
                <w:rFonts w:ascii="Times New Roman" w:eastAsia="Times New Roman" w:hAnsi="Times New Roman" w:cs="Times New Roman"/>
                <w:color w:val="000000" w:themeColor="text1"/>
                <w:sz w:val="20"/>
                <w:szCs w:val="20"/>
                <w:lang w:val="ro-MD"/>
              </w:rPr>
              <w:t xml:space="preserve"> </w:t>
            </w:r>
            <w:proofErr w:type="spellStart"/>
            <w:r w:rsidRPr="005439A8">
              <w:rPr>
                <w:rFonts w:ascii="Times New Roman" w:eastAsia="Times New Roman" w:hAnsi="Times New Roman" w:cs="Times New Roman"/>
                <w:color w:val="000000" w:themeColor="text1"/>
                <w:sz w:val="20"/>
                <w:szCs w:val="20"/>
                <w:lang w:val="ro-MD"/>
              </w:rPr>
              <w:t>aflaţi</w:t>
            </w:r>
            <w:proofErr w:type="spellEnd"/>
            <w:r w:rsidRPr="005439A8">
              <w:rPr>
                <w:rFonts w:ascii="Times New Roman" w:eastAsia="Times New Roman" w:hAnsi="Times New Roman" w:cs="Times New Roman"/>
                <w:color w:val="000000" w:themeColor="text1"/>
                <w:sz w:val="20"/>
                <w:szCs w:val="20"/>
                <w:lang w:val="ro-MD"/>
              </w:rPr>
              <w:t xml:space="preserve"> în legătură </w:t>
            </w:r>
            <w:proofErr w:type="spellStart"/>
            <w:r w:rsidRPr="005439A8">
              <w:rPr>
                <w:rFonts w:ascii="Times New Roman" w:eastAsia="Times New Roman" w:hAnsi="Times New Roman" w:cs="Times New Roman"/>
                <w:color w:val="000000" w:themeColor="text1"/>
                <w:sz w:val="20"/>
                <w:szCs w:val="20"/>
                <w:lang w:val="ro-MD"/>
              </w:rPr>
              <w:t>faţă</w:t>
            </w:r>
            <w:proofErr w:type="spellEnd"/>
            <w:r w:rsidRPr="005439A8">
              <w:rPr>
                <w:rFonts w:ascii="Times New Roman" w:eastAsia="Times New Roman" w:hAnsi="Times New Roman" w:cs="Times New Roman"/>
                <w:color w:val="000000" w:themeColor="text1"/>
                <w:sz w:val="20"/>
                <w:szCs w:val="20"/>
                <w:lang w:val="ro-MD"/>
              </w:rPr>
              <w:t xml:space="preserve"> de care banca are o expunere mare;</w:t>
            </w:r>
          </w:p>
          <w:p w14:paraId="124915EE" w14:textId="77777777" w:rsidR="005439A8" w:rsidRPr="005439A8" w:rsidRDefault="005439A8" w:rsidP="005439A8">
            <w:pPr>
              <w:spacing w:after="0" w:line="240" w:lineRule="auto"/>
              <w:jc w:val="both"/>
              <w:rPr>
                <w:rFonts w:ascii="Times New Roman" w:eastAsia="Times New Roman" w:hAnsi="Times New Roman" w:cs="Times New Roman"/>
                <w:color w:val="000000" w:themeColor="text1"/>
                <w:sz w:val="20"/>
                <w:szCs w:val="20"/>
                <w:lang w:val="ro-MD"/>
              </w:rPr>
            </w:pPr>
            <w:r w:rsidRPr="005439A8">
              <w:rPr>
                <w:rFonts w:ascii="Times New Roman" w:eastAsia="Times New Roman" w:hAnsi="Times New Roman" w:cs="Times New Roman"/>
                <w:color w:val="000000" w:themeColor="text1"/>
                <w:sz w:val="20"/>
                <w:szCs w:val="20"/>
                <w:lang w:val="ro-MD"/>
              </w:rPr>
              <w:t>2) valoarea expunerii înainte de a se lua în considerare efectul diminuării riscului de credit, dacă este cazul;</w:t>
            </w:r>
          </w:p>
          <w:p w14:paraId="18DAF44D" w14:textId="77777777" w:rsidR="005439A8" w:rsidRPr="005439A8" w:rsidRDefault="005439A8" w:rsidP="005439A8">
            <w:pPr>
              <w:spacing w:after="0" w:line="240" w:lineRule="auto"/>
              <w:jc w:val="both"/>
              <w:rPr>
                <w:rFonts w:ascii="Times New Roman" w:eastAsia="Times New Roman" w:hAnsi="Times New Roman" w:cs="Times New Roman"/>
                <w:color w:val="000000" w:themeColor="text1"/>
                <w:sz w:val="20"/>
                <w:szCs w:val="20"/>
                <w:lang w:val="ro-MD"/>
              </w:rPr>
            </w:pPr>
            <w:r w:rsidRPr="005439A8">
              <w:rPr>
                <w:rFonts w:ascii="Times New Roman" w:eastAsia="Times New Roman" w:hAnsi="Times New Roman" w:cs="Times New Roman"/>
                <w:color w:val="000000" w:themeColor="text1"/>
                <w:sz w:val="20"/>
                <w:szCs w:val="20"/>
                <w:lang w:val="ro-MD"/>
              </w:rPr>
              <w:t xml:space="preserve">3) în cazul în care se utilizează, tipul </w:t>
            </w:r>
            <w:proofErr w:type="spellStart"/>
            <w:r w:rsidRPr="005439A8">
              <w:rPr>
                <w:rFonts w:ascii="Times New Roman" w:eastAsia="Times New Roman" w:hAnsi="Times New Roman" w:cs="Times New Roman"/>
                <w:color w:val="000000" w:themeColor="text1"/>
                <w:sz w:val="20"/>
                <w:szCs w:val="20"/>
                <w:lang w:val="ro-MD"/>
              </w:rPr>
              <w:t>protecţiei</w:t>
            </w:r>
            <w:proofErr w:type="spellEnd"/>
            <w:r w:rsidRPr="005439A8">
              <w:rPr>
                <w:rFonts w:ascii="Times New Roman" w:eastAsia="Times New Roman" w:hAnsi="Times New Roman" w:cs="Times New Roman"/>
                <w:color w:val="000000" w:themeColor="text1"/>
                <w:sz w:val="20"/>
                <w:szCs w:val="20"/>
                <w:lang w:val="ro-MD"/>
              </w:rPr>
              <w:t xml:space="preserve"> </w:t>
            </w:r>
            <w:proofErr w:type="spellStart"/>
            <w:r w:rsidRPr="005439A8">
              <w:rPr>
                <w:rFonts w:ascii="Times New Roman" w:eastAsia="Times New Roman" w:hAnsi="Times New Roman" w:cs="Times New Roman"/>
                <w:color w:val="000000" w:themeColor="text1"/>
                <w:sz w:val="20"/>
                <w:szCs w:val="20"/>
                <w:lang w:val="ro-MD"/>
              </w:rPr>
              <w:t>finanţate</w:t>
            </w:r>
            <w:proofErr w:type="spellEnd"/>
            <w:r w:rsidRPr="005439A8">
              <w:rPr>
                <w:rFonts w:ascii="Times New Roman" w:eastAsia="Times New Roman" w:hAnsi="Times New Roman" w:cs="Times New Roman"/>
                <w:color w:val="000000" w:themeColor="text1"/>
                <w:sz w:val="20"/>
                <w:szCs w:val="20"/>
                <w:lang w:val="ro-MD"/>
              </w:rPr>
              <w:t xml:space="preserve"> sau </w:t>
            </w:r>
            <w:proofErr w:type="spellStart"/>
            <w:r w:rsidRPr="005439A8">
              <w:rPr>
                <w:rFonts w:ascii="Times New Roman" w:eastAsia="Times New Roman" w:hAnsi="Times New Roman" w:cs="Times New Roman"/>
                <w:color w:val="000000" w:themeColor="text1"/>
                <w:sz w:val="20"/>
                <w:szCs w:val="20"/>
                <w:lang w:val="ro-MD"/>
              </w:rPr>
              <w:t>nefinanţate</w:t>
            </w:r>
            <w:proofErr w:type="spellEnd"/>
            <w:r w:rsidRPr="005439A8">
              <w:rPr>
                <w:rFonts w:ascii="Times New Roman" w:eastAsia="Times New Roman" w:hAnsi="Times New Roman" w:cs="Times New Roman"/>
                <w:color w:val="000000" w:themeColor="text1"/>
                <w:sz w:val="20"/>
                <w:szCs w:val="20"/>
                <w:lang w:val="ro-MD"/>
              </w:rPr>
              <w:t xml:space="preserve"> a creditului;</w:t>
            </w:r>
          </w:p>
          <w:p w14:paraId="751B397E" w14:textId="16D01E14" w:rsidR="005439A8" w:rsidRPr="005439A8" w:rsidRDefault="005439A8" w:rsidP="005439A8">
            <w:pPr>
              <w:spacing w:after="0" w:line="240" w:lineRule="auto"/>
              <w:jc w:val="both"/>
              <w:rPr>
                <w:rFonts w:ascii="Times New Roman" w:eastAsia="Times New Roman" w:hAnsi="Times New Roman" w:cs="Times New Roman"/>
                <w:color w:val="000000" w:themeColor="text1"/>
                <w:sz w:val="20"/>
                <w:szCs w:val="20"/>
                <w:lang w:val="ro-MD"/>
              </w:rPr>
            </w:pPr>
            <w:r w:rsidRPr="005439A8">
              <w:rPr>
                <w:rFonts w:ascii="Times New Roman" w:eastAsia="Times New Roman" w:hAnsi="Times New Roman" w:cs="Times New Roman"/>
                <w:color w:val="000000" w:themeColor="text1"/>
                <w:sz w:val="20"/>
                <w:szCs w:val="20"/>
                <w:lang w:val="ro-MD"/>
              </w:rPr>
              <w:t>4) valoarea expunerii după luarea în considerare a efectului diminuării riscului de credit calculat în sensul punctului 18.</w:t>
            </w:r>
          </w:p>
          <w:p w14:paraId="30798A3D" w14:textId="77777777" w:rsidR="005439A8" w:rsidRPr="005439A8" w:rsidRDefault="005439A8" w:rsidP="005439A8">
            <w:pPr>
              <w:spacing w:after="0" w:line="240" w:lineRule="auto"/>
              <w:jc w:val="both"/>
              <w:rPr>
                <w:rFonts w:ascii="Times New Roman" w:eastAsia="Times New Roman" w:hAnsi="Times New Roman" w:cs="Times New Roman"/>
                <w:color w:val="000000" w:themeColor="text1"/>
                <w:sz w:val="20"/>
                <w:szCs w:val="20"/>
                <w:lang w:val="ro-MD"/>
              </w:rPr>
            </w:pPr>
            <w:r w:rsidRPr="005439A8">
              <w:rPr>
                <w:rFonts w:ascii="Times New Roman" w:eastAsia="Times New Roman" w:hAnsi="Times New Roman" w:cs="Times New Roman"/>
                <w:b/>
                <w:bCs/>
                <w:color w:val="000000" w:themeColor="text1"/>
                <w:sz w:val="20"/>
                <w:szCs w:val="20"/>
                <w:lang w:val="ro-MD"/>
              </w:rPr>
              <w:t>17.</w:t>
            </w:r>
            <w:r w:rsidRPr="005439A8">
              <w:rPr>
                <w:rFonts w:ascii="Times New Roman" w:eastAsia="Times New Roman" w:hAnsi="Times New Roman" w:cs="Times New Roman"/>
                <w:color w:val="000000" w:themeColor="text1"/>
                <w:sz w:val="20"/>
                <w:szCs w:val="20"/>
                <w:lang w:val="ro-MD"/>
              </w:rPr>
              <w:t xml:space="preserve"> Băncile raportează </w:t>
            </w:r>
            <w:proofErr w:type="spellStart"/>
            <w:r w:rsidRPr="005439A8">
              <w:rPr>
                <w:rFonts w:ascii="Times New Roman" w:eastAsia="Times New Roman" w:hAnsi="Times New Roman" w:cs="Times New Roman"/>
                <w:color w:val="000000" w:themeColor="text1"/>
                <w:sz w:val="20"/>
                <w:szCs w:val="20"/>
                <w:lang w:val="ro-MD"/>
              </w:rPr>
              <w:t>informaţiile</w:t>
            </w:r>
            <w:proofErr w:type="spellEnd"/>
            <w:r w:rsidRPr="005439A8">
              <w:rPr>
                <w:rFonts w:ascii="Times New Roman" w:eastAsia="Times New Roman" w:hAnsi="Times New Roman" w:cs="Times New Roman"/>
                <w:color w:val="000000" w:themeColor="text1"/>
                <w:sz w:val="20"/>
                <w:szCs w:val="20"/>
                <w:lang w:val="ro-MD"/>
              </w:rPr>
              <w:t xml:space="preserve"> </w:t>
            </w:r>
            <w:proofErr w:type="spellStart"/>
            <w:r w:rsidRPr="005439A8">
              <w:rPr>
                <w:rFonts w:ascii="Times New Roman" w:eastAsia="Times New Roman" w:hAnsi="Times New Roman" w:cs="Times New Roman"/>
                <w:color w:val="000000" w:themeColor="text1"/>
                <w:sz w:val="20"/>
                <w:szCs w:val="20"/>
                <w:lang w:val="ro-MD"/>
              </w:rPr>
              <w:t>menţionate</w:t>
            </w:r>
            <w:proofErr w:type="spellEnd"/>
            <w:r w:rsidRPr="005439A8">
              <w:rPr>
                <w:rFonts w:ascii="Times New Roman" w:eastAsia="Times New Roman" w:hAnsi="Times New Roman" w:cs="Times New Roman"/>
                <w:color w:val="000000" w:themeColor="text1"/>
                <w:sz w:val="20"/>
                <w:szCs w:val="20"/>
                <w:lang w:val="ro-MD"/>
              </w:rPr>
              <w:t xml:space="preserve"> la punctul 16 </w:t>
            </w:r>
            <w:proofErr w:type="spellStart"/>
            <w:r w:rsidRPr="005439A8">
              <w:rPr>
                <w:rFonts w:ascii="Times New Roman" w:eastAsia="Times New Roman" w:hAnsi="Times New Roman" w:cs="Times New Roman"/>
                <w:color w:val="000000" w:themeColor="text1"/>
                <w:sz w:val="20"/>
                <w:szCs w:val="20"/>
                <w:lang w:val="ro-MD"/>
              </w:rPr>
              <w:t>şi</w:t>
            </w:r>
            <w:proofErr w:type="spellEnd"/>
            <w:r w:rsidRPr="005439A8">
              <w:rPr>
                <w:rFonts w:ascii="Times New Roman" w:eastAsia="Times New Roman" w:hAnsi="Times New Roman" w:cs="Times New Roman"/>
                <w:color w:val="000000" w:themeColor="text1"/>
                <w:sz w:val="20"/>
                <w:szCs w:val="20"/>
                <w:lang w:val="ro-MD"/>
              </w:rPr>
              <w:t xml:space="preserve"> 16</w:t>
            </w:r>
            <w:r w:rsidRPr="005439A8">
              <w:rPr>
                <w:rFonts w:ascii="Times New Roman" w:eastAsia="Times New Roman" w:hAnsi="Times New Roman" w:cs="Times New Roman"/>
                <w:color w:val="000000" w:themeColor="text1"/>
                <w:sz w:val="20"/>
                <w:szCs w:val="20"/>
                <w:vertAlign w:val="superscript"/>
                <w:lang w:val="ro-MD"/>
              </w:rPr>
              <w:t>1</w:t>
            </w:r>
            <w:r w:rsidRPr="005439A8">
              <w:rPr>
                <w:rFonts w:ascii="Times New Roman" w:eastAsia="Times New Roman" w:hAnsi="Times New Roman" w:cs="Times New Roman"/>
                <w:color w:val="000000" w:themeColor="text1"/>
                <w:sz w:val="20"/>
                <w:szCs w:val="20"/>
                <w:lang w:val="ro-MD"/>
              </w:rPr>
              <w:t xml:space="preserve"> în conformitate cu </w:t>
            </w:r>
            <w:proofErr w:type="spellStart"/>
            <w:r w:rsidRPr="005439A8">
              <w:rPr>
                <w:rFonts w:ascii="Times New Roman" w:eastAsia="Times New Roman" w:hAnsi="Times New Roman" w:cs="Times New Roman"/>
                <w:color w:val="000000" w:themeColor="text1"/>
                <w:sz w:val="20"/>
                <w:szCs w:val="20"/>
                <w:lang w:val="ro-MD"/>
              </w:rPr>
              <w:t>cerinţele</w:t>
            </w:r>
            <w:proofErr w:type="spellEnd"/>
            <w:r w:rsidRPr="005439A8">
              <w:rPr>
                <w:rFonts w:ascii="Times New Roman" w:eastAsia="Times New Roman" w:hAnsi="Times New Roman" w:cs="Times New Roman"/>
                <w:color w:val="000000" w:themeColor="text1"/>
                <w:sz w:val="20"/>
                <w:szCs w:val="20"/>
                <w:lang w:val="ro-MD"/>
              </w:rPr>
              <w:t xml:space="preserve"> stabilite prin </w:t>
            </w:r>
            <w:proofErr w:type="spellStart"/>
            <w:r w:rsidRPr="005439A8">
              <w:rPr>
                <w:rFonts w:ascii="Times New Roman" w:eastAsia="Times New Roman" w:hAnsi="Times New Roman" w:cs="Times New Roman"/>
                <w:color w:val="000000" w:themeColor="text1"/>
                <w:sz w:val="20"/>
                <w:szCs w:val="20"/>
                <w:lang w:val="ro-MD"/>
              </w:rPr>
              <w:t>instrucţiunea</w:t>
            </w:r>
            <w:proofErr w:type="spellEnd"/>
            <w:r w:rsidRPr="005439A8">
              <w:rPr>
                <w:rFonts w:ascii="Times New Roman" w:eastAsia="Times New Roman" w:hAnsi="Times New Roman" w:cs="Times New Roman"/>
                <w:color w:val="000000" w:themeColor="text1"/>
                <w:sz w:val="20"/>
                <w:szCs w:val="20"/>
                <w:lang w:val="ro-MD"/>
              </w:rPr>
              <w:t xml:space="preserve"> Băncii </w:t>
            </w:r>
            <w:proofErr w:type="spellStart"/>
            <w:r w:rsidRPr="005439A8">
              <w:rPr>
                <w:rFonts w:ascii="Times New Roman" w:eastAsia="Times New Roman" w:hAnsi="Times New Roman" w:cs="Times New Roman"/>
                <w:color w:val="000000" w:themeColor="text1"/>
                <w:sz w:val="20"/>
                <w:szCs w:val="20"/>
                <w:lang w:val="ro-MD"/>
              </w:rPr>
              <w:t>Naţionale</w:t>
            </w:r>
            <w:proofErr w:type="spellEnd"/>
            <w:r w:rsidRPr="005439A8">
              <w:rPr>
                <w:rFonts w:ascii="Times New Roman" w:eastAsia="Times New Roman" w:hAnsi="Times New Roman" w:cs="Times New Roman"/>
                <w:color w:val="000000" w:themeColor="text1"/>
                <w:sz w:val="20"/>
                <w:szCs w:val="20"/>
                <w:lang w:val="ro-MD"/>
              </w:rPr>
              <w:t xml:space="preserve"> a Moldovei cu privire la prezentarea de către bănci a rapoartelor COREP în scopuri de supraveghere.</w:t>
            </w:r>
          </w:p>
          <w:p w14:paraId="7589379E" w14:textId="77777777" w:rsidR="005439A8" w:rsidRPr="005439A8" w:rsidRDefault="005439A8" w:rsidP="005439A8">
            <w:pPr>
              <w:spacing w:after="0" w:line="240" w:lineRule="auto"/>
              <w:jc w:val="both"/>
              <w:rPr>
                <w:rFonts w:ascii="Times New Roman" w:eastAsia="Times New Roman" w:hAnsi="Times New Roman" w:cs="Times New Roman"/>
                <w:color w:val="000000" w:themeColor="text1"/>
                <w:sz w:val="20"/>
                <w:szCs w:val="20"/>
                <w:lang w:val="ro-MD"/>
              </w:rPr>
            </w:pPr>
            <w:r w:rsidRPr="005439A8">
              <w:rPr>
                <w:rFonts w:ascii="Times New Roman" w:eastAsia="Times New Roman" w:hAnsi="Times New Roman" w:cs="Times New Roman"/>
                <w:color w:val="000000" w:themeColor="text1"/>
                <w:sz w:val="20"/>
                <w:szCs w:val="20"/>
                <w:lang w:val="ro-MD"/>
              </w:rPr>
              <w:t> </w:t>
            </w:r>
          </w:p>
          <w:p w14:paraId="4FA6639A" w14:textId="3847401F" w:rsidR="00CC2282" w:rsidRPr="00684853" w:rsidRDefault="00CC2282" w:rsidP="005439A8">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3D47FCC3" w14:textId="5ED15635" w:rsidR="00CC2282" w:rsidRPr="00684853" w:rsidRDefault="00CC2282" w:rsidP="00CC2282">
            <w:pPr>
              <w:spacing w:after="0" w:line="240" w:lineRule="auto"/>
              <w:jc w:val="both"/>
              <w:rPr>
                <w:rFonts w:ascii="Times New Roman" w:hAnsi="Times New Roman" w:cs="Times New Roman"/>
                <w:color w:val="000000" w:themeColor="text1"/>
                <w:sz w:val="20"/>
                <w:szCs w:val="20"/>
                <w:lang w:val="ro-RO"/>
              </w:rPr>
            </w:pPr>
          </w:p>
        </w:tc>
        <w:tc>
          <w:tcPr>
            <w:tcW w:w="912" w:type="pct"/>
          </w:tcPr>
          <w:p w14:paraId="7680815D" w14:textId="77777777" w:rsidR="00CC2282" w:rsidRDefault="005439A8" w:rsidP="00CC2282">
            <w:pPr>
              <w:spacing w:after="0" w:line="240" w:lineRule="auto"/>
              <w:jc w:val="both"/>
              <w:rPr>
                <w:rFonts w:ascii="Times New Roman" w:eastAsia="Times New Roman" w:hAnsi="Times New Roman" w:cs="Times New Roman"/>
                <w:bCs/>
                <w:color w:val="000000" w:themeColor="text1"/>
                <w:sz w:val="20"/>
                <w:szCs w:val="20"/>
                <w:lang w:val="ro-RO"/>
              </w:rPr>
            </w:pPr>
            <w:r>
              <w:rPr>
                <w:rFonts w:ascii="Times New Roman" w:eastAsia="Times New Roman" w:hAnsi="Times New Roman" w:cs="Times New Roman"/>
                <w:bCs/>
                <w:color w:val="000000" w:themeColor="text1"/>
                <w:sz w:val="20"/>
                <w:szCs w:val="20"/>
                <w:lang w:val="ro-RO"/>
              </w:rPr>
              <w:t>Transpus</w:t>
            </w:r>
            <w:r w:rsidR="001D4C98">
              <w:rPr>
                <w:rFonts w:ascii="Times New Roman" w:eastAsia="Times New Roman" w:hAnsi="Times New Roman" w:cs="Times New Roman"/>
                <w:bCs/>
                <w:color w:val="000000" w:themeColor="text1"/>
                <w:sz w:val="20"/>
                <w:szCs w:val="20"/>
                <w:lang w:val="ro-RO"/>
              </w:rPr>
              <w:t xml:space="preserve"> la pct. 16-17 din Regulamentul nr. </w:t>
            </w:r>
          </w:p>
          <w:p w14:paraId="0DB89B4F" w14:textId="1074A829" w:rsidR="001D4C98" w:rsidRPr="00FC5DAB" w:rsidRDefault="001D4C98" w:rsidP="00CC2282">
            <w:pPr>
              <w:spacing w:after="0" w:line="240" w:lineRule="auto"/>
              <w:jc w:val="both"/>
              <w:rPr>
                <w:rFonts w:ascii="Times New Roman" w:eastAsia="Times New Roman" w:hAnsi="Times New Roman" w:cs="Times New Roman"/>
                <w:bCs/>
                <w:color w:val="000000" w:themeColor="text1"/>
                <w:sz w:val="20"/>
                <w:szCs w:val="20"/>
                <w:lang w:val="ro-RO"/>
              </w:rPr>
            </w:pPr>
            <w:r>
              <w:rPr>
                <w:rFonts w:ascii="Times New Roman" w:eastAsia="Times New Roman" w:hAnsi="Times New Roman" w:cs="Times New Roman"/>
                <w:bCs/>
                <w:color w:val="000000" w:themeColor="text1"/>
                <w:sz w:val="20"/>
                <w:szCs w:val="20"/>
                <w:lang w:val="ro-RO"/>
              </w:rPr>
              <w:t>109/2019 cu privire la expunerile mari</w:t>
            </w:r>
          </w:p>
        </w:tc>
      </w:tr>
      <w:tr w:rsidR="00CC2282" w:rsidRPr="00B40FCE" w14:paraId="7988205C"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060FC69" w14:textId="2414D2D6" w:rsidR="00CC2282" w:rsidRPr="00684853" w:rsidRDefault="00CC2282" w:rsidP="00CC2282">
            <w:pPr>
              <w:pStyle w:val="CM4"/>
              <w:jc w:val="both"/>
              <w:rPr>
                <w:rFonts w:ascii="Times New Roman" w:hAnsi="Times New Roman"/>
                <w:color w:val="000000" w:themeColor="text1"/>
                <w:sz w:val="20"/>
                <w:szCs w:val="20"/>
                <w:lang w:val="ro-RO"/>
              </w:rPr>
            </w:pPr>
            <w:r w:rsidRPr="00FF2DB7">
              <w:rPr>
                <w:rFonts w:ascii="Times New Roman" w:hAnsi="Times New Roman" w:hint="eastAsia"/>
                <w:color w:val="000000" w:themeColor="text1"/>
                <w:sz w:val="20"/>
                <w:szCs w:val="20"/>
                <w:lang w:val="ro-MD"/>
              </w:rPr>
              <w:t>(d) cerințele de lichiditate, astfel cum se prevede la articolul 415;</w:t>
            </w:r>
          </w:p>
        </w:tc>
        <w:tc>
          <w:tcPr>
            <w:tcW w:w="1357" w:type="pct"/>
          </w:tcPr>
          <w:p w14:paraId="6D3E0E69" w14:textId="77777777" w:rsidR="00B40FCE" w:rsidRPr="00B40FCE" w:rsidRDefault="00B40FCE" w:rsidP="00B40FCE">
            <w:pPr>
              <w:spacing w:after="0" w:line="240" w:lineRule="auto"/>
              <w:jc w:val="both"/>
              <w:rPr>
                <w:rFonts w:ascii="Times New Roman" w:eastAsia="Times New Roman" w:hAnsi="Times New Roman" w:cs="Times New Roman"/>
                <w:color w:val="000000" w:themeColor="text1"/>
                <w:sz w:val="20"/>
                <w:szCs w:val="20"/>
                <w:lang w:val="ro-MD"/>
              </w:rPr>
            </w:pPr>
            <w:r w:rsidRPr="00B40FCE">
              <w:rPr>
                <w:rFonts w:ascii="Times New Roman" w:eastAsia="Times New Roman" w:hAnsi="Times New Roman" w:cs="Times New Roman"/>
                <w:b/>
                <w:bCs/>
                <w:color w:val="000000" w:themeColor="text1"/>
                <w:sz w:val="20"/>
                <w:szCs w:val="20"/>
                <w:lang w:val="ro-MD"/>
              </w:rPr>
              <w:t>16.</w:t>
            </w:r>
            <w:r w:rsidRPr="00B40FCE">
              <w:rPr>
                <w:rFonts w:ascii="Times New Roman" w:eastAsia="Times New Roman" w:hAnsi="Times New Roman" w:cs="Times New Roman"/>
                <w:color w:val="000000" w:themeColor="text1"/>
                <w:sz w:val="20"/>
                <w:szCs w:val="20"/>
                <w:lang w:val="ro-MD"/>
              </w:rPr>
              <w:t xml:space="preserve"> Băncile raportează BNM în conformitate cu anexele nr.12 </w:t>
            </w:r>
            <w:proofErr w:type="spellStart"/>
            <w:r w:rsidRPr="00B40FCE">
              <w:rPr>
                <w:rFonts w:ascii="Times New Roman" w:eastAsia="Times New Roman" w:hAnsi="Times New Roman" w:cs="Times New Roman"/>
                <w:color w:val="000000" w:themeColor="text1"/>
                <w:sz w:val="20"/>
                <w:szCs w:val="20"/>
                <w:lang w:val="ro-MD"/>
              </w:rPr>
              <w:t>şi</w:t>
            </w:r>
            <w:proofErr w:type="spellEnd"/>
            <w:r w:rsidRPr="00B40FCE">
              <w:rPr>
                <w:rFonts w:ascii="Times New Roman" w:eastAsia="Times New Roman" w:hAnsi="Times New Roman" w:cs="Times New Roman"/>
                <w:color w:val="000000" w:themeColor="text1"/>
                <w:sz w:val="20"/>
                <w:szCs w:val="20"/>
                <w:lang w:val="ro-MD"/>
              </w:rPr>
              <w:t xml:space="preserve"> 13 din </w:t>
            </w:r>
            <w:proofErr w:type="spellStart"/>
            <w:r w:rsidRPr="00B40FCE">
              <w:rPr>
                <w:rFonts w:ascii="Times New Roman" w:eastAsia="Times New Roman" w:hAnsi="Times New Roman" w:cs="Times New Roman"/>
                <w:color w:val="000000" w:themeColor="text1"/>
                <w:sz w:val="20"/>
                <w:szCs w:val="20"/>
                <w:lang w:val="ro-MD"/>
              </w:rPr>
              <w:t>Instrucţiunea</w:t>
            </w:r>
            <w:proofErr w:type="spellEnd"/>
            <w:r w:rsidRPr="00B40FCE">
              <w:rPr>
                <w:rFonts w:ascii="Times New Roman" w:eastAsia="Times New Roman" w:hAnsi="Times New Roman" w:cs="Times New Roman"/>
                <w:color w:val="000000" w:themeColor="text1"/>
                <w:sz w:val="20"/>
                <w:szCs w:val="20"/>
                <w:lang w:val="ro-MD"/>
              </w:rPr>
              <w:t xml:space="preserve"> nr.117/2018 elementele aferente raportării indicatorului de acoperire a necesarului de lichiditate </w:t>
            </w:r>
            <w:proofErr w:type="spellStart"/>
            <w:r w:rsidRPr="00B40FCE">
              <w:rPr>
                <w:rFonts w:ascii="Times New Roman" w:eastAsia="Times New Roman" w:hAnsi="Times New Roman" w:cs="Times New Roman"/>
                <w:color w:val="000000" w:themeColor="text1"/>
                <w:sz w:val="20"/>
                <w:szCs w:val="20"/>
                <w:lang w:val="ro-MD"/>
              </w:rPr>
              <w:t>şi</w:t>
            </w:r>
            <w:proofErr w:type="spellEnd"/>
            <w:r w:rsidRPr="00B40FCE">
              <w:rPr>
                <w:rFonts w:ascii="Times New Roman" w:eastAsia="Times New Roman" w:hAnsi="Times New Roman" w:cs="Times New Roman"/>
                <w:color w:val="000000" w:themeColor="text1"/>
                <w:sz w:val="20"/>
                <w:szCs w:val="20"/>
                <w:lang w:val="ro-MD"/>
              </w:rPr>
              <w:t xml:space="preserve"> indicatorului de </w:t>
            </w:r>
            <w:proofErr w:type="spellStart"/>
            <w:r w:rsidRPr="00B40FCE">
              <w:rPr>
                <w:rFonts w:ascii="Times New Roman" w:eastAsia="Times New Roman" w:hAnsi="Times New Roman" w:cs="Times New Roman"/>
                <w:color w:val="000000" w:themeColor="text1"/>
                <w:sz w:val="20"/>
                <w:szCs w:val="20"/>
                <w:lang w:val="ro-MD"/>
              </w:rPr>
              <w:t>finanţare</w:t>
            </w:r>
            <w:proofErr w:type="spellEnd"/>
            <w:r w:rsidRPr="00B40FCE">
              <w:rPr>
                <w:rFonts w:ascii="Times New Roman" w:eastAsia="Times New Roman" w:hAnsi="Times New Roman" w:cs="Times New Roman"/>
                <w:color w:val="000000" w:themeColor="text1"/>
                <w:sz w:val="20"/>
                <w:szCs w:val="20"/>
                <w:lang w:val="ro-MD"/>
              </w:rPr>
              <w:t xml:space="preserve"> stabilă netă, în </w:t>
            </w:r>
            <w:r w:rsidRPr="00B40FCE">
              <w:rPr>
                <w:rFonts w:ascii="Times New Roman" w:eastAsia="Times New Roman" w:hAnsi="Times New Roman" w:cs="Times New Roman"/>
                <w:color w:val="000000" w:themeColor="text1"/>
                <w:sz w:val="20"/>
                <w:szCs w:val="20"/>
                <w:lang w:val="ro-MD"/>
              </w:rPr>
              <w:lastRenderedPageBreak/>
              <w:t>moneda de raportare, indiferent de denominarea efectivă a elementelor respective.</w:t>
            </w:r>
          </w:p>
          <w:p w14:paraId="00BBB5BB" w14:textId="77777777" w:rsidR="00B40FCE" w:rsidRPr="00B40FCE" w:rsidRDefault="00B40FCE" w:rsidP="00B40FCE">
            <w:pPr>
              <w:spacing w:after="0" w:line="240" w:lineRule="auto"/>
              <w:jc w:val="both"/>
              <w:rPr>
                <w:rFonts w:ascii="Times New Roman" w:eastAsia="Times New Roman" w:hAnsi="Times New Roman" w:cs="Times New Roman"/>
                <w:color w:val="000000" w:themeColor="text1"/>
                <w:sz w:val="20"/>
                <w:szCs w:val="20"/>
                <w:lang w:val="ro-MD"/>
              </w:rPr>
            </w:pPr>
            <w:r w:rsidRPr="00B40FCE">
              <w:rPr>
                <w:rFonts w:ascii="Times New Roman" w:eastAsia="Times New Roman" w:hAnsi="Times New Roman" w:cs="Times New Roman"/>
                <w:b/>
                <w:bCs/>
                <w:color w:val="000000" w:themeColor="text1"/>
                <w:sz w:val="20"/>
                <w:szCs w:val="20"/>
                <w:lang w:val="ro-MD"/>
              </w:rPr>
              <w:t>17.</w:t>
            </w:r>
            <w:r w:rsidRPr="00B40FCE">
              <w:rPr>
                <w:rFonts w:ascii="Times New Roman" w:eastAsia="Times New Roman" w:hAnsi="Times New Roman" w:cs="Times New Roman"/>
                <w:color w:val="000000" w:themeColor="text1"/>
                <w:sz w:val="20"/>
                <w:szCs w:val="20"/>
                <w:lang w:val="ro-MD"/>
              </w:rPr>
              <w:t xml:space="preserve"> Fără a aduce atingere </w:t>
            </w:r>
            <w:proofErr w:type="spellStart"/>
            <w:r w:rsidRPr="00B40FCE">
              <w:rPr>
                <w:rFonts w:ascii="Times New Roman" w:eastAsia="Times New Roman" w:hAnsi="Times New Roman" w:cs="Times New Roman"/>
                <w:color w:val="000000" w:themeColor="text1"/>
                <w:sz w:val="20"/>
                <w:szCs w:val="20"/>
                <w:lang w:val="ro-MD"/>
              </w:rPr>
              <w:t>cerinţelor</w:t>
            </w:r>
            <w:proofErr w:type="spellEnd"/>
            <w:r w:rsidRPr="00B40FCE">
              <w:rPr>
                <w:rFonts w:ascii="Times New Roman" w:eastAsia="Times New Roman" w:hAnsi="Times New Roman" w:cs="Times New Roman"/>
                <w:color w:val="000000" w:themeColor="text1"/>
                <w:sz w:val="20"/>
                <w:szCs w:val="20"/>
                <w:lang w:val="ro-MD"/>
              </w:rPr>
              <w:t xml:space="preserve"> pct.13 </w:t>
            </w:r>
            <w:proofErr w:type="spellStart"/>
            <w:r w:rsidRPr="00B40FCE">
              <w:rPr>
                <w:rFonts w:ascii="Times New Roman" w:eastAsia="Times New Roman" w:hAnsi="Times New Roman" w:cs="Times New Roman"/>
                <w:color w:val="000000" w:themeColor="text1"/>
                <w:sz w:val="20"/>
                <w:szCs w:val="20"/>
                <w:lang w:val="ro-MD"/>
              </w:rPr>
              <w:t>frecvenţa</w:t>
            </w:r>
            <w:proofErr w:type="spellEnd"/>
            <w:r w:rsidRPr="00B40FCE">
              <w:rPr>
                <w:rFonts w:ascii="Times New Roman" w:eastAsia="Times New Roman" w:hAnsi="Times New Roman" w:cs="Times New Roman"/>
                <w:color w:val="000000" w:themeColor="text1"/>
                <w:sz w:val="20"/>
                <w:szCs w:val="20"/>
                <w:lang w:val="ro-MD"/>
              </w:rPr>
              <w:t xml:space="preserve"> de raportare este cel </w:t>
            </w:r>
            <w:proofErr w:type="spellStart"/>
            <w:r w:rsidRPr="00B40FCE">
              <w:rPr>
                <w:rFonts w:ascii="Times New Roman" w:eastAsia="Times New Roman" w:hAnsi="Times New Roman" w:cs="Times New Roman"/>
                <w:color w:val="000000" w:themeColor="text1"/>
                <w:sz w:val="20"/>
                <w:szCs w:val="20"/>
                <w:lang w:val="ro-MD"/>
              </w:rPr>
              <w:t>puţin</w:t>
            </w:r>
            <w:proofErr w:type="spellEnd"/>
            <w:r w:rsidRPr="00B40FCE">
              <w:rPr>
                <w:rFonts w:ascii="Times New Roman" w:eastAsia="Times New Roman" w:hAnsi="Times New Roman" w:cs="Times New Roman"/>
                <w:color w:val="000000" w:themeColor="text1"/>
                <w:sz w:val="20"/>
                <w:szCs w:val="20"/>
                <w:lang w:val="ro-MD"/>
              </w:rPr>
              <w:t xml:space="preserve"> lunară pentru elementele </w:t>
            </w:r>
            <w:proofErr w:type="spellStart"/>
            <w:r w:rsidRPr="00B40FCE">
              <w:rPr>
                <w:rFonts w:ascii="Times New Roman" w:eastAsia="Times New Roman" w:hAnsi="Times New Roman" w:cs="Times New Roman"/>
                <w:color w:val="000000" w:themeColor="text1"/>
                <w:sz w:val="20"/>
                <w:szCs w:val="20"/>
                <w:lang w:val="ro-MD"/>
              </w:rPr>
              <w:t>menţionate</w:t>
            </w:r>
            <w:proofErr w:type="spellEnd"/>
            <w:r w:rsidRPr="00B40FCE">
              <w:rPr>
                <w:rFonts w:ascii="Times New Roman" w:eastAsia="Times New Roman" w:hAnsi="Times New Roman" w:cs="Times New Roman"/>
                <w:color w:val="000000" w:themeColor="text1"/>
                <w:sz w:val="20"/>
                <w:szCs w:val="20"/>
                <w:lang w:val="ro-MD"/>
              </w:rPr>
              <w:t xml:space="preserve"> în titlul II </w:t>
            </w:r>
            <w:proofErr w:type="spellStart"/>
            <w:r w:rsidRPr="00B40FCE">
              <w:rPr>
                <w:rFonts w:ascii="Times New Roman" w:eastAsia="Times New Roman" w:hAnsi="Times New Roman" w:cs="Times New Roman"/>
                <w:color w:val="000000" w:themeColor="text1"/>
                <w:sz w:val="20"/>
                <w:szCs w:val="20"/>
                <w:lang w:val="ro-MD"/>
              </w:rPr>
              <w:t>şi</w:t>
            </w:r>
            <w:proofErr w:type="spellEnd"/>
            <w:r w:rsidRPr="00B40FCE">
              <w:rPr>
                <w:rFonts w:ascii="Times New Roman" w:eastAsia="Times New Roman" w:hAnsi="Times New Roman" w:cs="Times New Roman"/>
                <w:color w:val="000000" w:themeColor="text1"/>
                <w:sz w:val="20"/>
                <w:szCs w:val="20"/>
                <w:lang w:val="ro-MD"/>
              </w:rPr>
              <w:t xml:space="preserve"> cel </w:t>
            </w:r>
            <w:proofErr w:type="spellStart"/>
            <w:r w:rsidRPr="00B40FCE">
              <w:rPr>
                <w:rFonts w:ascii="Times New Roman" w:eastAsia="Times New Roman" w:hAnsi="Times New Roman" w:cs="Times New Roman"/>
                <w:color w:val="000000" w:themeColor="text1"/>
                <w:sz w:val="20"/>
                <w:szCs w:val="20"/>
                <w:lang w:val="ro-MD"/>
              </w:rPr>
              <w:t>puţin</w:t>
            </w:r>
            <w:proofErr w:type="spellEnd"/>
            <w:r w:rsidRPr="00B40FCE">
              <w:rPr>
                <w:rFonts w:ascii="Times New Roman" w:eastAsia="Times New Roman" w:hAnsi="Times New Roman" w:cs="Times New Roman"/>
                <w:color w:val="000000" w:themeColor="text1"/>
                <w:sz w:val="20"/>
                <w:szCs w:val="20"/>
                <w:lang w:val="ro-MD"/>
              </w:rPr>
              <w:t xml:space="preserve"> trimestrială pentru elementele </w:t>
            </w:r>
            <w:proofErr w:type="spellStart"/>
            <w:r w:rsidRPr="00B40FCE">
              <w:rPr>
                <w:rFonts w:ascii="Times New Roman" w:eastAsia="Times New Roman" w:hAnsi="Times New Roman" w:cs="Times New Roman"/>
                <w:color w:val="000000" w:themeColor="text1"/>
                <w:sz w:val="20"/>
                <w:szCs w:val="20"/>
                <w:lang w:val="ro-MD"/>
              </w:rPr>
              <w:t>menţionate</w:t>
            </w:r>
            <w:proofErr w:type="spellEnd"/>
            <w:r w:rsidRPr="00B40FCE">
              <w:rPr>
                <w:rFonts w:ascii="Times New Roman" w:eastAsia="Times New Roman" w:hAnsi="Times New Roman" w:cs="Times New Roman"/>
                <w:color w:val="000000" w:themeColor="text1"/>
                <w:sz w:val="20"/>
                <w:szCs w:val="20"/>
                <w:lang w:val="ro-MD"/>
              </w:rPr>
              <w:t xml:space="preserve"> în titlul III.</w:t>
            </w:r>
          </w:p>
          <w:p w14:paraId="3C377A69" w14:textId="77777777" w:rsidR="00B40FCE" w:rsidRPr="00B40FCE" w:rsidRDefault="00B40FCE" w:rsidP="00B40FCE">
            <w:pPr>
              <w:spacing w:after="0" w:line="240" w:lineRule="auto"/>
              <w:jc w:val="both"/>
              <w:rPr>
                <w:rFonts w:ascii="Times New Roman" w:eastAsia="Times New Roman" w:hAnsi="Times New Roman" w:cs="Times New Roman"/>
                <w:color w:val="000000" w:themeColor="text1"/>
                <w:sz w:val="20"/>
                <w:szCs w:val="20"/>
                <w:lang w:val="ro-MD"/>
              </w:rPr>
            </w:pPr>
            <w:r w:rsidRPr="00B40FCE">
              <w:rPr>
                <w:rFonts w:ascii="Times New Roman" w:eastAsia="Times New Roman" w:hAnsi="Times New Roman" w:cs="Times New Roman"/>
                <w:b/>
                <w:bCs/>
                <w:color w:val="000000" w:themeColor="text1"/>
                <w:sz w:val="20"/>
                <w:szCs w:val="20"/>
                <w:lang w:val="ro-MD"/>
              </w:rPr>
              <w:t>18.</w:t>
            </w:r>
            <w:r w:rsidRPr="00B40FCE">
              <w:rPr>
                <w:rFonts w:ascii="Times New Roman" w:eastAsia="Times New Roman" w:hAnsi="Times New Roman" w:cs="Times New Roman"/>
                <w:color w:val="000000" w:themeColor="text1"/>
                <w:sz w:val="20"/>
                <w:szCs w:val="20"/>
                <w:lang w:val="ro-MD"/>
              </w:rPr>
              <w:t xml:space="preserve"> Băncile raportează separat BNM elementele </w:t>
            </w:r>
            <w:proofErr w:type="spellStart"/>
            <w:r w:rsidRPr="00B40FCE">
              <w:rPr>
                <w:rFonts w:ascii="Times New Roman" w:eastAsia="Times New Roman" w:hAnsi="Times New Roman" w:cs="Times New Roman"/>
                <w:color w:val="000000" w:themeColor="text1"/>
                <w:sz w:val="20"/>
                <w:szCs w:val="20"/>
                <w:lang w:val="ro-MD"/>
              </w:rPr>
              <w:t>menţionate</w:t>
            </w:r>
            <w:proofErr w:type="spellEnd"/>
            <w:r w:rsidRPr="00B40FCE">
              <w:rPr>
                <w:rFonts w:ascii="Times New Roman" w:eastAsia="Times New Roman" w:hAnsi="Times New Roman" w:cs="Times New Roman"/>
                <w:color w:val="000000" w:themeColor="text1"/>
                <w:sz w:val="20"/>
                <w:szCs w:val="20"/>
                <w:lang w:val="ro-MD"/>
              </w:rPr>
              <w:t xml:space="preserve"> în titlurile II </w:t>
            </w:r>
            <w:proofErr w:type="spellStart"/>
            <w:r w:rsidRPr="00B40FCE">
              <w:rPr>
                <w:rFonts w:ascii="Times New Roman" w:eastAsia="Times New Roman" w:hAnsi="Times New Roman" w:cs="Times New Roman"/>
                <w:color w:val="000000" w:themeColor="text1"/>
                <w:sz w:val="20"/>
                <w:szCs w:val="20"/>
                <w:lang w:val="ro-MD"/>
              </w:rPr>
              <w:t>şi</w:t>
            </w:r>
            <w:proofErr w:type="spellEnd"/>
            <w:r w:rsidRPr="00B40FCE">
              <w:rPr>
                <w:rFonts w:ascii="Times New Roman" w:eastAsia="Times New Roman" w:hAnsi="Times New Roman" w:cs="Times New Roman"/>
                <w:color w:val="000000" w:themeColor="text1"/>
                <w:sz w:val="20"/>
                <w:szCs w:val="20"/>
                <w:lang w:val="ro-MD"/>
              </w:rPr>
              <w:t xml:space="preserve"> III, după cum urmează:</w:t>
            </w:r>
          </w:p>
          <w:p w14:paraId="375FDFD2" w14:textId="77777777" w:rsidR="00B40FCE" w:rsidRPr="00B40FCE" w:rsidRDefault="00B40FCE" w:rsidP="00B40FCE">
            <w:pPr>
              <w:spacing w:after="0" w:line="240" w:lineRule="auto"/>
              <w:jc w:val="both"/>
              <w:rPr>
                <w:rFonts w:ascii="Times New Roman" w:eastAsia="Times New Roman" w:hAnsi="Times New Roman" w:cs="Times New Roman"/>
                <w:color w:val="000000" w:themeColor="text1"/>
                <w:sz w:val="20"/>
                <w:szCs w:val="20"/>
                <w:lang w:val="ro-MD"/>
              </w:rPr>
            </w:pPr>
            <w:r w:rsidRPr="00B40FCE">
              <w:rPr>
                <w:rFonts w:ascii="Times New Roman" w:eastAsia="Times New Roman" w:hAnsi="Times New Roman" w:cs="Times New Roman"/>
                <w:b/>
                <w:bCs/>
                <w:color w:val="000000" w:themeColor="text1"/>
                <w:sz w:val="20"/>
                <w:szCs w:val="20"/>
                <w:lang w:val="ro-MD"/>
              </w:rPr>
              <w:t>18.1.</w:t>
            </w:r>
            <w:r w:rsidRPr="00B40FCE">
              <w:rPr>
                <w:rFonts w:ascii="Times New Roman" w:eastAsia="Times New Roman" w:hAnsi="Times New Roman" w:cs="Times New Roman"/>
                <w:color w:val="000000" w:themeColor="text1"/>
                <w:sz w:val="20"/>
                <w:szCs w:val="20"/>
                <w:lang w:val="ro-MD"/>
              </w:rPr>
              <w:t xml:space="preserve"> în cazul în care elementele sunt denominate într-o altă monedă decât moneda de raportare </w:t>
            </w:r>
            <w:proofErr w:type="spellStart"/>
            <w:r w:rsidRPr="00B40FCE">
              <w:rPr>
                <w:rFonts w:ascii="Times New Roman" w:eastAsia="Times New Roman" w:hAnsi="Times New Roman" w:cs="Times New Roman"/>
                <w:color w:val="000000" w:themeColor="text1"/>
                <w:sz w:val="20"/>
                <w:szCs w:val="20"/>
                <w:lang w:val="ro-MD"/>
              </w:rPr>
              <w:t>şi</w:t>
            </w:r>
            <w:proofErr w:type="spellEnd"/>
            <w:r w:rsidRPr="00B40FCE">
              <w:rPr>
                <w:rFonts w:ascii="Times New Roman" w:eastAsia="Times New Roman" w:hAnsi="Times New Roman" w:cs="Times New Roman"/>
                <w:color w:val="000000" w:themeColor="text1"/>
                <w:sz w:val="20"/>
                <w:szCs w:val="20"/>
                <w:lang w:val="ro-MD"/>
              </w:rPr>
              <w:t xml:space="preserve"> banca are datorii agregate denominate într-o astfel de monedă care sunt mai mari sau egale cu 5 % din datoriile totale ale băncii sau ale subgrupului unic de lichiditate, excluzând fondurile proprii </w:t>
            </w:r>
            <w:proofErr w:type="spellStart"/>
            <w:r w:rsidRPr="00B40FCE">
              <w:rPr>
                <w:rFonts w:ascii="Times New Roman" w:eastAsia="Times New Roman" w:hAnsi="Times New Roman" w:cs="Times New Roman"/>
                <w:color w:val="000000" w:themeColor="text1"/>
                <w:sz w:val="20"/>
                <w:szCs w:val="20"/>
                <w:lang w:val="ro-MD"/>
              </w:rPr>
              <w:t>şi</w:t>
            </w:r>
            <w:proofErr w:type="spellEnd"/>
            <w:r w:rsidRPr="00B40FCE">
              <w:rPr>
                <w:rFonts w:ascii="Times New Roman" w:eastAsia="Times New Roman" w:hAnsi="Times New Roman" w:cs="Times New Roman"/>
                <w:color w:val="000000" w:themeColor="text1"/>
                <w:sz w:val="20"/>
                <w:szCs w:val="20"/>
                <w:lang w:val="ro-MD"/>
              </w:rPr>
              <w:t xml:space="preserve"> elementele </w:t>
            </w:r>
            <w:proofErr w:type="spellStart"/>
            <w:r w:rsidRPr="00B40FCE">
              <w:rPr>
                <w:rFonts w:ascii="Times New Roman" w:eastAsia="Times New Roman" w:hAnsi="Times New Roman" w:cs="Times New Roman"/>
                <w:color w:val="000000" w:themeColor="text1"/>
                <w:sz w:val="20"/>
                <w:szCs w:val="20"/>
                <w:lang w:val="ro-MD"/>
              </w:rPr>
              <w:t>extrabilanţiere</w:t>
            </w:r>
            <w:proofErr w:type="spellEnd"/>
            <w:r w:rsidRPr="00B40FCE">
              <w:rPr>
                <w:rFonts w:ascii="Times New Roman" w:eastAsia="Times New Roman" w:hAnsi="Times New Roman" w:cs="Times New Roman"/>
                <w:color w:val="000000" w:themeColor="text1"/>
                <w:sz w:val="20"/>
                <w:szCs w:val="20"/>
                <w:lang w:val="ro-MD"/>
              </w:rPr>
              <w:t xml:space="preserve"> (monedă semnificativă), raportarea se efectuează în moneda de denominare;</w:t>
            </w:r>
          </w:p>
          <w:p w14:paraId="33C02BE0" w14:textId="04B167E5" w:rsidR="00CC2282" w:rsidRPr="00B40FCE" w:rsidRDefault="00B40FCE" w:rsidP="00B40FCE">
            <w:pPr>
              <w:spacing w:after="0" w:line="240" w:lineRule="auto"/>
              <w:jc w:val="both"/>
              <w:rPr>
                <w:rFonts w:ascii="Times New Roman" w:eastAsia="Times New Roman" w:hAnsi="Times New Roman" w:cs="Times New Roman"/>
                <w:color w:val="000000" w:themeColor="text1"/>
                <w:sz w:val="20"/>
                <w:szCs w:val="20"/>
                <w:lang w:val="ro-MD"/>
              </w:rPr>
            </w:pPr>
            <w:r w:rsidRPr="00B40FCE">
              <w:rPr>
                <w:rFonts w:ascii="Times New Roman" w:eastAsia="Times New Roman" w:hAnsi="Times New Roman" w:cs="Times New Roman"/>
                <w:b/>
                <w:bCs/>
                <w:color w:val="000000" w:themeColor="text1"/>
                <w:sz w:val="20"/>
                <w:szCs w:val="20"/>
                <w:lang w:val="ro-MD"/>
              </w:rPr>
              <w:t>18.2.</w:t>
            </w:r>
            <w:r w:rsidRPr="00B40FCE">
              <w:rPr>
                <w:rFonts w:ascii="Times New Roman" w:eastAsia="Times New Roman" w:hAnsi="Times New Roman" w:cs="Times New Roman"/>
                <w:color w:val="000000" w:themeColor="text1"/>
                <w:sz w:val="20"/>
                <w:szCs w:val="20"/>
                <w:lang w:val="ro-MD"/>
              </w:rPr>
              <w:t xml:space="preserve"> în cazul în care elementele sunt denominate în moneda de raportare </w:t>
            </w:r>
            <w:proofErr w:type="spellStart"/>
            <w:r w:rsidRPr="00B40FCE">
              <w:rPr>
                <w:rFonts w:ascii="Times New Roman" w:eastAsia="Times New Roman" w:hAnsi="Times New Roman" w:cs="Times New Roman"/>
                <w:color w:val="000000" w:themeColor="text1"/>
                <w:sz w:val="20"/>
                <w:szCs w:val="20"/>
                <w:lang w:val="ro-MD"/>
              </w:rPr>
              <w:t>şi</w:t>
            </w:r>
            <w:proofErr w:type="spellEnd"/>
            <w:r w:rsidRPr="00B40FCE">
              <w:rPr>
                <w:rFonts w:ascii="Times New Roman" w:eastAsia="Times New Roman" w:hAnsi="Times New Roman" w:cs="Times New Roman"/>
                <w:color w:val="000000" w:themeColor="text1"/>
                <w:sz w:val="20"/>
                <w:szCs w:val="20"/>
                <w:lang w:val="ro-MD"/>
              </w:rPr>
              <w:t xml:space="preserve"> cuantumul agregat al datoriilor denominate în alte monede decât moneda de raportare este mai mare sau egal cu 5 % din datoriile totale ale băncii sau ale subgrupului unic de lichiditate, excluzând fondurile proprii </w:t>
            </w:r>
            <w:proofErr w:type="spellStart"/>
            <w:r w:rsidRPr="00B40FCE">
              <w:rPr>
                <w:rFonts w:ascii="Times New Roman" w:eastAsia="Times New Roman" w:hAnsi="Times New Roman" w:cs="Times New Roman"/>
                <w:color w:val="000000" w:themeColor="text1"/>
                <w:sz w:val="20"/>
                <w:szCs w:val="20"/>
                <w:lang w:val="ro-MD"/>
              </w:rPr>
              <w:t>şi</w:t>
            </w:r>
            <w:proofErr w:type="spellEnd"/>
            <w:r w:rsidRPr="00B40FCE">
              <w:rPr>
                <w:rFonts w:ascii="Times New Roman" w:eastAsia="Times New Roman" w:hAnsi="Times New Roman" w:cs="Times New Roman"/>
                <w:color w:val="000000" w:themeColor="text1"/>
                <w:sz w:val="20"/>
                <w:szCs w:val="20"/>
                <w:lang w:val="ro-MD"/>
              </w:rPr>
              <w:t xml:space="preserve"> elementele </w:t>
            </w:r>
            <w:proofErr w:type="spellStart"/>
            <w:r w:rsidRPr="00B40FCE">
              <w:rPr>
                <w:rFonts w:ascii="Times New Roman" w:eastAsia="Times New Roman" w:hAnsi="Times New Roman" w:cs="Times New Roman"/>
                <w:color w:val="000000" w:themeColor="text1"/>
                <w:sz w:val="20"/>
                <w:szCs w:val="20"/>
                <w:lang w:val="ro-MD"/>
              </w:rPr>
              <w:t>extrabilanţiere</w:t>
            </w:r>
            <w:proofErr w:type="spellEnd"/>
            <w:r w:rsidRPr="00B40FCE">
              <w:rPr>
                <w:rFonts w:ascii="Times New Roman" w:eastAsia="Times New Roman" w:hAnsi="Times New Roman" w:cs="Times New Roman"/>
                <w:color w:val="000000" w:themeColor="text1"/>
                <w:sz w:val="20"/>
                <w:szCs w:val="20"/>
                <w:lang w:val="ro-MD"/>
              </w:rPr>
              <w:t>, raportarea se efectuează în moneda de raportare.</w:t>
            </w:r>
          </w:p>
        </w:tc>
        <w:tc>
          <w:tcPr>
            <w:tcW w:w="807" w:type="pct"/>
          </w:tcPr>
          <w:p w14:paraId="6E600125" w14:textId="77777777" w:rsidR="00CC2282" w:rsidRPr="00684853" w:rsidRDefault="00CC2282" w:rsidP="00CC2282">
            <w:pPr>
              <w:spacing w:after="0" w:line="240" w:lineRule="auto"/>
              <w:jc w:val="both"/>
              <w:rPr>
                <w:rFonts w:ascii="Times New Roman" w:hAnsi="Times New Roman" w:cs="Times New Roman"/>
                <w:color w:val="000000" w:themeColor="text1"/>
                <w:sz w:val="20"/>
                <w:szCs w:val="20"/>
                <w:lang w:val="ro-RO"/>
              </w:rPr>
            </w:pPr>
          </w:p>
        </w:tc>
        <w:tc>
          <w:tcPr>
            <w:tcW w:w="912" w:type="pct"/>
          </w:tcPr>
          <w:p w14:paraId="7418E14C" w14:textId="2478C03A" w:rsidR="00CC2282" w:rsidRPr="00FC5DAB" w:rsidRDefault="00B40FCE" w:rsidP="00CC2282">
            <w:pPr>
              <w:spacing w:after="0" w:line="240" w:lineRule="auto"/>
              <w:jc w:val="both"/>
              <w:rPr>
                <w:rFonts w:ascii="Times New Roman" w:eastAsia="Times New Roman" w:hAnsi="Times New Roman" w:cs="Times New Roman"/>
                <w:bCs/>
                <w:color w:val="000000" w:themeColor="text1"/>
                <w:sz w:val="20"/>
                <w:szCs w:val="20"/>
                <w:lang w:val="ro-RO"/>
              </w:rPr>
            </w:pPr>
            <w:r>
              <w:rPr>
                <w:rFonts w:ascii="Times New Roman" w:eastAsia="Times New Roman" w:hAnsi="Times New Roman" w:cs="Times New Roman"/>
                <w:bCs/>
                <w:color w:val="000000" w:themeColor="text1"/>
                <w:sz w:val="20"/>
                <w:szCs w:val="20"/>
                <w:lang w:val="ro-RO"/>
              </w:rPr>
              <w:t>Transpus la pct. 16-18 din Regulamentul nr. 329/2024 privind lichiditatea</w:t>
            </w:r>
          </w:p>
        </w:tc>
      </w:tr>
      <w:tr w:rsidR="00CC2282" w:rsidRPr="00CC2282" w14:paraId="50F8F2EA"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25AC02E" w14:textId="4DE90EEB" w:rsidR="00CC2282" w:rsidRPr="00684853" w:rsidRDefault="00CC2282" w:rsidP="00CC2282">
            <w:pPr>
              <w:pStyle w:val="CM4"/>
              <w:jc w:val="both"/>
              <w:rPr>
                <w:rFonts w:ascii="Times New Roman" w:hAnsi="Times New Roman"/>
                <w:color w:val="000000" w:themeColor="text1"/>
                <w:sz w:val="20"/>
                <w:szCs w:val="20"/>
                <w:lang w:val="ro-RO"/>
              </w:rPr>
            </w:pPr>
            <w:r w:rsidRPr="00FF2DB7">
              <w:rPr>
                <w:rFonts w:ascii="Times New Roman" w:hAnsi="Times New Roman" w:hint="eastAsia"/>
                <w:color w:val="000000" w:themeColor="text1"/>
                <w:sz w:val="20"/>
                <w:szCs w:val="20"/>
                <w:lang w:val="ro-MD"/>
              </w:rPr>
              <w:t>(e) datele agregate pentru fiecare piață națională de bunuri imobile, astfel cum este prevăzut la articolul 430a alineatul (1);</w:t>
            </w:r>
          </w:p>
        </w:tc>
        <w:tc>
          <w:tcPr>
            <w:tcW w:w="1357" w:type="pct"/>
          </w:tcPr>
          <w:p w14:paraId="0E8B5797" w14:textId="77777777" w:rsidR="00CC2282" w:rsidRPr="00684853" w:rsidRDefault="00CC2282" w:rsidP="00CC2282">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12ABFC26" w14:textId="6F00162C" w:rsidR="00CC2282" w:rsidRPr="00684853" w:rsidRDefault="000C7C30" w:rsidP="00CC2282">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Normă UE netranspusă</w:t>
            </w:r>
          </w:p>
        </w:tc>
        <w:tc>
          <w:tcPr>
            <w:tcW w:w="912" w:type="pct"/>
          </w:tcPr>
          <w:p w14:paraId="6AF4EB6F" w14:textId="77777777" w:rsidR="00CC2282" w:rsidRPr="00FC5DAB" w:rsidRDefault="00CC2282" w:rsidP="00CC2282">
            <w:pPr>
              <w:spacing w:after="0" w:line="240" w:lineRule="auto"/>
              <w:jc w:val="both"/>
              <w:rPr>
                <w:rFonts w:ascii="Times New Roman" w:eastAsia="Times New Roman" w:hAnsi="Times New Roman" w:cs="Times New Roman"/>
                <w:bCs/>
                <w:color w:val="000000" w:themeColor="text1"/>
                <w:sz w:val="20"/>
                <w:szCs w:val="20"/>
                <w:lang w:val="ro-RO"/>
              </w:rPr>
            </w:pPr>
          </w:p>
        </w:tc>
      </w:tr>
      <w:tr w:rsidR="00CC2282" w:rsidRPr="00CC2282" w14:paraId="386B6003"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98BE2EE" w14:textId="00EE2989" w:rsidR="00CC2282" w:rsidRPr="00684853" w:rsidRDefault="00CC2282" w:rsidP="000C7C30">
            <w:pPr>
              <w:pStyle w:val="CM4"/>
              <w:jc w:val="both"/>
              <w:rPr>
                <w:rFonts w:ascii="Times New Roman" w:hAnsi="Times New Roman"/>
                <w:color w:val="000000" w:themeColor="text1"/>
                <w:sz w:val="20"/>
                <w:szCs w:val="20"/>
                <w:lang w:val="ro-RO"/>
              </w:rPr>
            </w:pPr>
            <w:r w:rsidRPr="00FF2DB7">
              <w:rPr>
                <w:rFonts w:ascii="Times New Roman" w:hAnsi="Times New Roman" w:hint="eastAsia"/>
                <w:color w:val="000000" w:themeColor="text1"/>
                <w:sz w:val="20"/>
                <w:szCs w:val="20"/>
                <w:lang w:val="ro-MD"/>
              </w:rPr>
              <w:t>(f) </w:t>
            </w:r>
            <w:r w:rsidRPr="00FF2DB7">
              <w:rPr>
                <w:rFonts w:ascii="Times New Roman" w:hAnsi="Times New Roman"/>
                <w:color w:val="000000" w:themeColor="text1"/>
                <w:sz w:val="20"/>
                <w:szCs w:val="20"/>
                <w:lang w:val="ro-MD"/>
              </w:rPr>
              <w:t>c</w:t>
            </w:r>
            <w:r w:rsidRPr="00FF2DB7">
              <w:rPr>
                <w:rFonts w:ascii="Times New Roman" w:hAnsi="Times New Roman" w:hint="eastAsia"/>
                <w:color w:val="000000" w:themeColor="text1"/>
                <w:sz w:val="20"/>
                <w:szCs w:val="20"/>
                <w:lang w:val="ro-MD"/>
              </w:rPr>
              <w:t>erințele și orientările prevăzute în Directiva 2013/36/UE calificate pentru raportarea standardizată, cu excepția oricăror cerințe de raportare suplimentare în temeiul articolului 104 alineatul (1) litera (j) din directiva respectivă;</w:t>
            </w:r>
          </w:p>
        </w:tc>
        <w:tc>
          <w:tcPr>
            <w:tcW w:w="1357" w:type="pct"/>
          </w:tcPr>
          <w:p w14:paraId="068DC232" w14:textId="77777777" w:rsidR="00CC2282" w:rsidRPr="00684853" w:rsidRDefault="00CC2282" w:rsidP="00CC2282">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075FA3DA" w14:textId="77777777" w:rsidR="00CC2282" w:rsidRPr="00684853" w:rsidRDefault="00CC2282" w:rsidP="00CC2282">
            <w:pPr>
              <w:spacing w:after="0" w:line="240" w:lineRule="auto"/>
              <w:jc w:val="both"/>
              <w:rPr>
                <w:rFonts w:ascii="Times New Roman" w:hAnsi="Times New Roman" w:cs="Times New Roman"/>
                <w:color w:val="000000" w:themeColor="text1"/>
                <w:sz w:val="20"/>
                <w:szCs w:val="20"/>
                <w:lang w:val="ro-RO"/>
              </w:rPr>
            </w:pPr>
          </w:p>
        </w:tc>
        <w:tc>
          <w:tcPr>
            <w:tcW w:w="912" w:type="pct"/>
          </w:tcPr>
          <w:p w14:paraId="7B1D91B2" w14:textId="77777777" w:rsidR="00CC2282" w:rsidRPr="00FC5DAB" w:rsidRDefault="00CC2282" w:rsidP="00CC2282">
            <w:pPr>
              <w:spacing w:after="0" w:line="240" w:lineRule="auto"/>
              <w:jc w:val="both"/>
              <w:rPr>
                <w:rFonts w:ascii="Times New Roman" w:eastAsia="Times New Roman" w:hAnsi="Times New Roman" w:cs="Times New Roman"/>
                <w:bCs/>
                <w:color w:val="000000" w:themeColor="text1"/>
                <w:sz w:val="20"/>
                <w:szCs w:val="20"/>
                <w:lang w:val="ro-RO"/>
              </w:rPr>
            </w:pPr>
          </w:p>
        </w:tc>
      </w:tr>
      <w:tr w:rsidR="00CC2282" w:rsidRPr="00A62ECC" w14:paraId="1903753A"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A4F20CB" w14:textId="4BBC3048" w:rsidR="00CC2282" w:rsidRPr="00684853" w:rsidRDefault="00CC2282" w:rsidP="000C7C30">
            <w:pPr>
              <w:pStyle w:val="CM4"/>
              <w:jc w:val="both"/>
              <w:rPr>
                <w:rFonts w:ascii="Times New Roman" w:hAnsi="Times New Roman"/>
                <w:color w:val="000000" w:themeColor="text1"/>
                <w:sz w:val="20"/>
                <w:szCs w:val="20"/>
                <w:lang w:val="ro-RO"/>
              </w:rPr>
            </w:pPr>
            <w:r w:rsidRPr="00FF2DB7">
              <w:rPr>
                <w:rFonts w:ascii="Times New Roman" w:hAnsi="Times New Roman" w:hint="eastAsia"/>
                <w:color w:val="000000" w:themeColor="text1"/>
                <w:sz w:val="20"/>
                <w:szCs w:val="20"/>
                <w:lang w:val="ro-MD"/>
              </w:rPr>
              <w:t xml:space="preserve">(g) nivelul de grevare cu sarcini a activelor, inclusiv o defalcare pe tipurile de grevare cu sarcini a activelor, cum ar fi acordurile </w:t>
            </w:r>
            <w:proofErr w:type="spellStart"/>
            <w:r w:rsidRPr="00FF2DB7">
              <w:rPr>
                <w:rFonts w:ascii="Times New Roman" w:hAnsi="Times New Roman" w:hint="eastAsia"/>
                <w:color w:val="000000" w:themeColor="text1"/>
                <w:sz w:val="20"/>
                <w:szCs w:val="20"/>
                <w:lang w:val="ro-MD"/>
              </w:rPr>
              <w:t>repo</w:t>
            </w:r>
            <w:proofErr w:type="spellEnd"/>
            <w:r w:rsidRPr="00FF2DB7">
              <w:rPr>
                <w:rFonts w:ascii="Times New Roman" w:hAnsi="Times New Roman" w:hint="eastAsia"/>
                <w:color w:val="000000" w:themeColor="text1"/>
                <w:sz w:val="20"/>
                <w:szCs w:val="20"/>
                <w:lang w:val="ro-MD"/>
              </w:rPr>
              <w:t>, darea cu împrumut de titluri de valoare, expunerile securitizate sau împrumuturile;</w:t>
            </w:r>
          </w:p>
        </w:tc>
        <w:tc>
          <w:tcPr>
            <w:tcW w:w="1357" w:type="pct"/>
          </w:tcPr>
          <w:p w14:paraId="18A9CD16" w14:textId="77777777" w:rsidR="00CC2282" w:rsidRPr="00684853" w:rsidRDefault="00CC2282" w:rsidP="00CC2282">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452D8774" w14:textId="77777777" w:rsidR="00CC2282" w:rsidRPr="00684853" w:rsidRDefault="00CC2282" w:rsidP="00CC2282">
            <w:pPr>
              <w:spacing w:after="0" w:line="240" w:lineRule="auto"/>
              <w:jc w:val="both"/>
              <w:rPr>
                <w:rFonts w:ascii="Times New Roman" w:hAnsi="Times New Roman" w:cs="Times New Roman"/>
                <w:color w:val="000000" w:themeColor="text1"/>
                <w:sz w:val="20"/>
                <w:szCs w:val="20"/>
                <w:lang w:val="ro-RO"/>
              </w:rPr>
            </w:pPr>
          </w:p>
        </w:tc>
        <w:tc>
          <w:tcPr>
            <w:tcW w:w="912" w:type="pct"/>
          </w:tcPr>
          <w:p w14:paraId="7EB24B66" w14:textId="77777777" w:rsidR="00CC2282" w:rsidRPr="00FC5DAB" w:rsidRDefault="00CC2282" w:rsidP="00CC2282">
            <w:pPr>
              <w:spacing w:after="0" w:line="240" w:lineRule="auto"/>
              <w:jc w:val="both"/>
              <w:rPr>
                <w:rFonts w:ascii="Times New Roman" w:eastAsia="Times New Roman" w:hAnsi="Times New Roman" w:cs="Times New Roman"/>
                <w:bCs/>
                <w:color w:val="000000" w:themeColor="text1"/>
                <w:sz w:val="20"/>
                <w:szCs w:val="20"/>
                <w:lang w:val="ro-RO"/>
              </w:rPr>
            </w:pPr>
          </w:p>
        </w:tc>
      </w:tr>
      <w:tr w:rsidR="00CC2282" w:rsidRPr="00CC2282" w14:paraId="4C85965F"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15C8E6E" w14:textId="24401536" w:rsidR="00CC2282" w:rsidRPr="00CC2282" w:rsidRDefault="00CC2282" w:rsidP="000C7C30">
            <w:pPr>
              <w:pStyle w:val="CM4"/>
              <w:jc w:val="both"/>
              <w:rPr>
                <w:rFonts w:ascii="Times New Roman" w:hAnsi="Times New Roman"/>
                <w:color w:val="000000" w:themeColor="text1"/>
                <w:sz w:val="20"/>
                <w:szCs w:val="20"/>
                <w:lang w:val="ro-MD"/>
              </w:rPr>
            </w:pPr>
            <w:r w:rsidRPr="00CC2282">
              <w:rPr>
                <w:rFonts w:ascii="Times New Roman" w:hAnsi="Times New Roman"/>
                <w:color w:val="000000" w:themeColor="text1"/>
                <w:sz w:val="20"/>
                <w:szCs w:val="20"/>
                <w:lang w:val="ro-MD"/>
              </w:rPr>
              <w:t>(h) expunerile lor la riscuri ESG, inclusiv:</w:t>
            </w:r>
          </w:p>
          <w:p w14:paraId="345832A9" w14:textId="7BEF8C53" w:rsidR="00CC2282" w:rsidRPr="00CC2282" w:rsidRDefault="00CC2282" w:rsidP="000C7C30">
            <w:pPr>
              <w:pStyle w:val="CM4"/>
              <w:jc w:val="both"/>
              <w:rPr>
                <w:rFonts w:ascii="Times New Roman" w:hAnsi="Times New Roman"/>
                <w:color w:val="000000" w:themeColor="text1"/>
                <w:sz w:val="20"/>
                <w:szCs w:val="20"/>
                <w:lang w:val="ro-MD"/>
              </w:rPr>
            </w:pPr>
            <w:r w:rsidRPr="00CC2282">
              <w:rPr>
                <w:rFonts w:ascii="Times New Roman" w:hAnsi="Times New Roman"/>
                <w:color w:val="000000" w:themeColor="text1"/>
                <w:sz w:val="20"/>
                <w:szCs w:val="20"/>
                <w:lang w:val="ro-MD"/>
              </w:rPr>
              <w:t>(i) expunerile lor existente și noi față de entități din sectorul combustibililor fosili;</w:t>
            </w:r>
          </w:p>
          <w:p w14:paraId="317764D1" w14:textId="610E2BEC" w:rsidR="00CC2282" w:rsidRPr="00FF2DB7" w:rsidRDefault="00CC2282" w:rsidP="000C7C30">
            <w:pPr>
              <w:pStyle w:val="CM4"/>
              <w:jc w:val="both"/>
              <w:rPr>
                <w:rFonts w:ascii="Times New Roman" w:hAnsi="Times New Roman"/>
                <w:color w:val="000000" w:themeColor="text1"/>
                <w:sz w:val="20"/>
                <w:szCs w:val="20"/>
                <w:lang w:val="ro-MD"/>
              </w:rPr>
            </w:pPr>
            <w:r w:rsidRPr="00CC2282">
              <w:rPr>
                <w:rFonts w:ascii="Times New Roman" w:hAnsi="Times New Roman"/>
                <w:color w:val="000000" w:themeColor="text1"/>
                <w:sz w:val="20"/>
                <w:szCs w:val="20"/>
                <w:lang w:val="ro-MD"/>
              </w:rPr>
              <w:lastRenderedPageBreak/>
              <w:t>(ii) expunerile lor la riscurile fizice și riscurile de tranziție;</w:t>
            </w:r>
          </w:p>
        </w:tc>
        <w:tc>
          <w:tcPr>
            <w:tcW w:w="1357" w:type="pct"/>
          </w:tcPr>
          <w:p w14:paraId="6AC100B8" w14:textId="308C3643" w:rsidR="00F87832" w:rsidRPr="00F87832" w:rsidRDefault="00F87832" w:rsidP="00F87832">
            <w:pPr>
              <w:pStyle w:val="CM4"/>
              <w:jc w:val="both"/>
              <w:rPr>
                <w:rFonts w:ascii="Times New Roman" w:hAnsi="Times New Roman"/>
                <w:color w:val="000000" w:themeColor="text1"/>
                <w:sz w:val="20"/>
                <w:szCs w:val="20"/>
                <w:lang w:val="ro-MD"/>
              </w:rPr>
            </w:pPr>
            <w:r w:rsidRPr="00F87832">
              <w:rPr>
                <w:rFonts w:ascii="Times New Roman" w:hAnsi="Times New Roman"/>
                <w:b/>
                <w:bCs/>
                <w:color w:val="000000" w:themeColor="text1"/>
                <w:sz w:val="20"/>
                <w:szCs w:val="20"/>
                <w:lang w:val="ro-MD"/>
              </w:rPr>
              <w:lastRenderedPageBreak/>
              <w:t>324</w:t>
            </w:r>
            <w:r w:rsidRPr="00F87832">
              <w:rPr>
                <w:rFonts w:ascii="Times New Roman" w:hAnsi="Times New Roman"/>
                <w:b/>
                <w:bCs/>
                <w:color w:val="000000" w:themeColor="text1"/>
                <w:sz w:val="20"/>
                <w:szCs w:val="20"/>
                <w:vertAlign w:val="superscript"/>
                <w:lang w:val="ro-MD"/>
              </w:rPr>
              <w:t>7</w:t>
            </w:r>
            <w:r w:rsidRPr="00F87832">
              <w:rPr>
                <w:rFonts w:ascii="Times New Roman" w:hAnsi="Times New Roman"/>
                <w:b/>
                <w:bCs/>
                <w:color w:val="000000" w:themeColor="text1"/>
                <w:sz w:val="20"/>
                <w:szCs w:val="20"/>
                <w:lang w:val="ro-MD"/>
              </w:rPr>
              <w:t>.</w:t>
            </w:r>
            <w:r w:rsidRPr="00F87832">
              <w:rPr>
                <w:color w:val="000000" w:themeColor="text1"/>
                <w:sz w:val="20"/>
                <w:szCs w:val="20"/>
                <w:lang w:val="ro-MD"/>
              </w:rPr>
              <w:t xml:space="preserve"> </w:t>
            </w:r>
            <w:r w:rsidRPr="00F87832">
              <w:rPr>
                <w:rFonts w:ascii="Times New Roman" w:hAnsi="Times New Roman"/>
                <w:color w:val="000000" w:themeColor="text1"/>
                <w:sz w:val="20"/>
                <w:szCs w:val="20"/>
                <w:lang w:val="ro-MD"/>
              </w:rPr>
              <w:t>Banca raportează Băncii Naționale a Moldovei</w:t>
            </w:r>
            <w:r>
              <w:rPr>
                <w:rFonts w:ascii="Times New Roman" w:hAnsi="Times New Roman"/>
                <w:color w:val="000000" w:themeColor="text1"/>
                <w:sz w:val="20"/>
                <w:szCs w:val="20"/>
                <w:lang w:val="ro-MD"/>
              </w:rPr>
              <w:t xml:space="preserve"> </w:t>
            </w:r>
            <w:r w:rsidRPr="00F87832">
              <w:rPr>
                <w:rFonts w:ascii="Times New Roman" w:hAnsi="Times New Roman"/>
                <w:color w:val="000000" w:themeColor="text1"/>
                <w:sz w:val="20"/>
                <w:szCs w:val="20"/>
                <w:lang w:val="ro-MD"/>
              </w:rPr>
              <w:t xml:space="preserve">expunerile sale la riscurile ESG în conformitate cu cerințele </w:t>
            </w:r>
            <w:r w:rsidRPr="00F87832">
              <w:rPr>
                <w:rFonts w:ascii="Times New Roman" w:hAnsi="Times New Roman"/>
                <w:color w:val="000000" w:themeColor="text1"/>
                <w:sz w:val="20"/>
                <w:szCs w:val="20"/>
                <w:lang w:val="ro-MD"/>
              </w:rPr>
              <w:lastRenderedPageBreak/>
              <w:t>stabilite prin instrucțiunile Băncii Naționale a Moldovei cu privire la prezentarea de către bănci a rapoartelor COREP în scopuri de supraveghere, inclusiv:</w:t>
            </w:r>
          </w:p>
          <w:p w14:paraId="09457C59" w14:textId="5160D81B" w:rsidR="00F87832" w:rsidRPr="00F87832" w:rsidRDefault="00F87832" w:rsidP="00F87832">
            <w:pPr>
              <w:pStyle w:val="CM4"/>
              <w:jc w:val="both"/>
              <w:rPr>
                <w:rFonts w:ascii="Times New Roman" w:hAnsi="Times New Roman"/>
                <w:color w:val="000000" w:themeColor="text1"/>
                <w:sz w:val="20"/>
                <w:szCs w:val="20"/>
                <w:lang w:val="ro-MD"/>
              </w:rPr>
            </w:pPr>
            <w:r w:rsidRPr="00F87832">
              <w:rPr>
                <w:rFonts w:ascii="Times New Roman" w:hAnsi="Times New Roman"/>
                <w:color w:val="000000" w:themeColor="text1"/>
                <w:sz w:val="20"/>
                <w:szCs w:val="20"/>
                <w:lang w:val="ro-MD"/>
              </w:rPr>
              <w:t xml:space="preserve">1) expunerile existente și noile expuneri către entități din sectorul combustibililor fosili; </w:t>
            </w:r>
          </w:p>
          <w:p w14:paraId="418EFF5B" w14:textId="18ABB053" w:rsidR="00CC2282" w:rsidRDefault="00F87832" w:rsidP="00F87832">
            <w:pPr>
              <w:pStyle w:val="CM4"/>
              <w:jc w:val="both"/>
              <w:rPr>
                <w:rFonts w:ascii="Times New Roman" w:hAnsi="Times New Roman"/>
                <w:color w:val="000000" w:themeColor="text1"/>
                <w:sz w:val="20"/>
                <w:szCs w:val="20"/>
                <w:lang w:val="ro-MD"/>
              </w:rPr>
            </w:pPr>
            <w:r w:rsidRPr="00F87832">
              <w:rPr>
                <w:rFonts w:ascii="Times New Roman" w:hAnsi="Times New Roman"/>
                <w:color w:val="000000" w:themeColor="text1"/>
                <w:sz w:val="20"/>
                <w:szCs w:val="20"/>
                <w:lang w:val="ro-MD"/>
              </w:rPr>
              <w:t>2) expunerile la riscuri fizice și riscuri de tranziție</w:t>
            </w:r>
            <w:r w:rsidR="00893BEE">
              <w:rPr>
                <w:rFonts w:ascii="Times New Roman" w:hAnsi="Times New Roman"/>
                <w:color w:val="000000" w:themeColor="text1"/>
                <w:sz w:val="20"/>
                <w:szCs w:val="20"/>
                <w:lang w:val="ro-MD"/>
              </w:rPr>
              <w:t>.</w:t>
            </w:r>
            <w:r w:rsidRPr="00F87832">
              <w:rPr>
                <w:rFonts w:ascii="Times New Roman" w:hAnsi="Times New Roman"/>
                <w:color w:val="000000" w:themeColor="text1"/>
                <w:sz w:val="20"/>
                <w:szCs w:val="20"/>
                <w:lang w:val="ro-MD"/>
              </w:rPr>
              <w:t xml:space="preserve"> </w:t>
            </w:r>
          </w:p>
          <w:p w14:paraId="30495A83" w14:textId="77777777" w:rsidR="00F87832" w:rsidRDefault="00F87832" w:rsidP="00F87832">
            <w:pPr>
              <w:spacing w:after="0" w:line="240" w:lineRule="auto"/>
              <w:jc w:val="both"/>
              <w:rPr>
                <w:rFonts w:ascii="Times New Roman" w:eastAsia="Times New Roman" w:hAnsi="Times New Roman" w:cs="Times New Roman"/>
                <w:color w:val="000000" w:themeColor="text1"/>
                <w:sz w:val="20"/>
                <w:szCs w:val="20"/>
                <w:lang w:val="ro-MD"/>
              </w:rPr>
            </w:pPr>
          </w:p>
          <w:p w14:paraId="4C637E44" w14:textId="5150BCFE" w:rsidR="00F87832" w:rsidRPr="00684853" w:rsidRDefault="00F87832" w:rsidP="00F87832">
            <w:pPr>
              <w:spacing w:after="0" w:line="240" w:lineRule="auto"/>
              <w:jc w:val="both"/>
              <w:rPr>
                <w:rFonts w:ascii="Times New Roman" w:eastAsia="Times New Roman" w:hAnsi="Times New Roman" w:cs="Times New Roman"/>
                <w:color w:val="000000" w:themeColor="text1"/>
                <w:sz w:val="20"/>
                <w:szCs w:val="20"/>
                <w:lang w:val="ro-RO"/>
              </w:rPr>
            </w:pPr>
            <w:r w:rsidRPr="00837411">
              <w:rPr>
                <w:rFonts w:ascii="Times New Roman" w:hAnsi="Times New Roman" w:cs="Times New Roman"/>
                <w:i/>
                <w:iCs/>
                <w:color w:val="000000" w:themeColor="text1"/>
                <w:sz w:val="20"/>
                <w:szCs w:val="20"/>
                <w:lang w:val="ro-RO"/>
              </w:rPr>
              <w:t>Proiect HCE al BNM “Pentru modificarea Regulamentului privind cadrul de administrarea a activității băncilor”</w:t>
            </w:r>
          </w:p>
        </w:tc>
        <w:tc>
          <w:tcPr>
            <w:tcW w:w="807" w:type="pct"/>
          </w:tcPr>
          <w:p w14:paraId="1FEFD677" w14:textId="020D4104" w:rsidR="00CC2282" w:rsidRPr="00684853" w:rsidRDefault="00FE3EC5" w:rsidP="00CC2282">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lastRenderedPageBreak/>
              <w:t xml:space="preserve">Compatibil </w:t>
            </w:r>
          </w:p>
        </w:tc>
        <w:tc>
          <w:tcPr>
            <w:tcW w:w="912" w:type="pct"/>
          </w:tcPr>
          <w:p w14:paraId="5CEC339B" w14:textId="77777777" w:rsidR="00F87832" w:rsidRPr="00837411" w:rsidRDefault="00F87832" w:rsidP="00F87832">
            <w:pPr>
              <w:spacing w:after="0" w:line="240" w:lineRule="auto"/>
              <w:jc w:val="both"/>
              <w:rPr>
                <w:rFonts w:ascii="Times New Roman" w:hAnsi="Times New Roman" w:cs="Times New Roman"/>
                <w:i/>
                <w:iCs/>
                <w:sz w:val="20"/>
                <w:szCs w:val="20"/>
                <w:lang w:val="pt-BR"/>
              </w:rPr>
            </w:pPr>
            <w:r w:rsidRPr="00837411">
              <w:rPr>
                <w:rFonts w:ascii="Times New Roman" w:hAnsi="Times New Roman" w:cs="Times New Roman"/>
                <w:sz w:val="20"/>
                <w:szCs w:val="20"/>
                <w:lang w:val="pt-BR"/>
              </w:rPr>
              <w:t xml:space="preserve">Regulamentul privind cadrul de administrare a activităţii băncilor, </w:t>
            </w:r>
            <w:r w:rsidRPr="00837411">
              <w:rPr>
                <w:rFonts w:ascii="Times New Roman" w:hAnsi="Times New Roman" w:cs="Times New Roman"/>
                <w:sz w:val="20"/>
                <w:szCs w:val="20"/>
                <w:lang w:val="pt-BR"/>
              </w:rPr>
              <w:lastRenderedPageBreak/>
              <w:t>aprobat prin HCE nr. 322  din  20.12.2018</w:t>
            </w:r>
          </w:p>
          <w:p w14:paraId="4F034BF3" w14:textId="589EBE02" w:rsidR="00CC2282" w:rsidRPr="00FC5DAB" w:rsidRDefault="00CC2282" w:rsidP="00CC2282">
            <w:pPr>
              <w:spacing w:after="0" w:line="240" w:lineRule="auto"/>
              <w:jc w:val="both"/>
              <w:rPr>
                <w:rFonts w:ascii="Times New Roman" w:eastAsia="Times New Roman" w:hAnsi="Times New Roman" w:cs="Times New Roman"/>
                <w:bCs/>
                <w:color w:val="000000" w:themeColor="text1"/>
                <w:sz w:val="20"/>
                <w:szCs w:val="20"/>
                <w:lang w:val="ro-RO"/>
              </w:rPr>
            </w:pPr>
          </w:p>
        </w:tc>
      </w:tr>
      <w:tr w:rsidR="00CC2282" w:rsidRPr="00CC2282" w14:paraId="2BA25D43"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15272F1" w14:textId="77777777" w:rsidR="00CC2282" w:rsidRPr="00CC2282" w:rsidRDefault="00CC2282" w:rsidP="000C7C30">
            <w:pPr>
              <w:pStyle w:val="CM4"/>
              <w:jc w:val="both"/>
              <w:rPr>
                <w:rFonts w:ascii="Times New Roman" w:hAnsi="Times New Roman"/>
                <w:b/>
                <w:bCs/>
                <w:color w:val="000000" w:themeColor="text1"/>
                <w:sz w:val="20"/>
                <w:szCs w:val="20"/>
                <w:lang w:val="ro-MD"/>
              </w:rPr>
            </w:pPr>
            <w:hyperlink r:id="rId24" w:tooltip="32019R0876: INSERTED" w:history="1">
              <w:r w:rsidRPr="00CC2282">
                <w:rPr>
                  <w:rStyle w:val="Hyperlink"/>
                  <w:rFonts w:ascii="Times New Roman" w:hAnsi="Times New Roman"/>
                  <w:b/>
                  <w:bCs/>
                  <w:sz w:val="20"/>
                  <w:szCs w:val="20"/>
                  <w:lang w:val="ro-MD"/>
                </w:rPr>
                <w:t>▼M8</w:t>
              </w:r>
            </w:hyperlink>
          </w:p>
          <w:p w14:paraId="4C90B704" w14:textId="3D2DAC0E" w:rsidR="00CC2282" w:rsidRPr="00CC2282" w:rsidRDefault="00CC2282" w:rsidP="000C7C30">
            <w:pPr>
              <w:pStyle w:val="CM4"/>
              <w:jc w:val="both"/>
              <w:rPr>
                <w:rFonts w:ascii="Times New Roman" w:hAnsi="Times New Roman"/>
                <w:color w:val="000000" w:themeColor="text1"/>
                <w:sz w:val="20"/>
                <w:szCs w:val="20"/>
                <w:lang w:val="ro-MD"/>
              </w:rPr>
            </w:pPr>
            <w:r w:rsidRPr="00CC2282">
              <w:rPr>
                <w:rFonts w:ascii="Times New Roman" w:hAnsi="Times New Roman"/>
                <w:color w:val="000000" w:themeColor="text1"/>
                <w:sz w:val="20"/>
                <w:szCs w:val="20"/>
                <w:lang w:val="ro-MD"/>
              </w:rPr>
              <w:t>Instituțiile exceptate în conformitate cu articolul 6 alineatul (5) nu fac obiectul cerinței de raportare privind indicatorul efectului de levier, prevăzută la primul paragraf litera (a) de la prezentul alineat pe bază individuală.</w:t>
            </w:r>
          </w:p>
        </w:tc>
        <w:tc>
          <w:tcPr>
            <w:tcW w:w="1357" w:type="pct"/>
          </w:tcPr>
          <w:p w14:paraId="66C9F4F5" w14:textId="77777777" w:rsidR="00CC2282" w:rsidRPr="00684853" w:rsidRDefault="00CC2282" w:rsidP="00CC2282">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6CC75968" w14:textId="2FB37B4A" w:rsidR="00CC2282" w:rsidRPr="00684853" w:rsidRDefault="00FE3EC5" w:rsidP="00CC2282">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Normă UE netranspusă</w:t>
            </w:r>
          </w:p>
        </w:tc>
        <w:tc>
          <w:tcPr>
            <w:tcW w:w="912" w:type="pct"/>
          </w:tcPr>
          <w:p w14:paraId="36BDD508" w14:textId="77777777" w:rsidR="00CC2282" w:rsidRPr="00FC5DAB" w:rsidRDefault="00CC2282" w:rsidP="00CC2282">
            <w:pPr>
              <w:spacing w:after="0" w:line="240" w:lineRule="auto"/>
              <w:jc w:val="both"/>
              <w:rPr>
                <w:rFonts w:ascii="Times New Roman" w:eastAsia="Times New Roman" w:hAnsi="Times New Roman" w:cs="Times New Roman"/>
                <w:bCs/>
                <w:color w:val="000000" w:themeColor="text1"/>
                <w:sz w:val="20"/>
                <w:szCs w:val="20"/>
                <w:lang w:val="ro-RO"/>
              </w:rPr>
            </w:pPr>
          </w:p>
        </w:tc>
      </w:tr>
      <w:tr w:rsidR="00CC2282" w:rsidRPr="00CC2282" w14:paraId="689090C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AD7166F" w14:textId="62FDD705" w:rsidR="00CC2282" w:rsidRPr="00CC2282" w:rsidRDefault="00CC2282" w:rsidP="000C7C30">
            <w:pPr>
              <w:pStyle w:val="CM4"/>
              <w:tabs>
                <w:tab w:val="left" w:pos="1127"/>
              </w:tabs>
              <w:jc w:val="both"/>
              <w:rPr>
                <w:rFonts w:ascii="Times New Roman" w:hAnsi="Times New Roman"/>
                <w:b/>
                <w:bCs/>
                <w:color w:val="000000" w:themeColor="text1"/>
                <w:sz w:val="20"/>
                <w:szCs w:val="20"/>
                <w:lang w:val="ro-MD"/>
              </w:rPr>
            </w:pPr>
            <w:hyperlink r:id="rId25" w:tooltip="32021R0558: INSERTED" w:history="1">
              <w:r w:rsidRPr="00CC2282">
                <w:rPr>
                  <w:rStyle w:val="Hyperlink"/>
                  <w:rFonts w:ascii="Times New Roman" w:hAnsi="Times New Roman"/>
                  <w:b/>
                  <w:bCs/>
                  <w:sz w:val="20"/>
                  <w:szCs w:val="20"/>
                  <w:lang w:val="ro-MD"/>
                </w:rPr>
                <w:t>▼M13</w:t>
              </w:r>
            </w:hyperlink>
          </w:p>
          <w:p w14:paraId="1D4B4F62" w14:textId="311A925A" w:rsidR="00CC2282" w:rsidRPr="000C7C30" w:rsidRDefault="00CC2282" w:rsidP="000C7C30">
            <w:pPr>
              <w:pStyle w:val="CM4"/>
              <w:tabs>
                <w:tab w:val="left" w:pos="1127"/>
              </w:tabs>
              <w:jc w:val="both"/>
              <w:rPr>
                <w:rFonts w:ascii="Times New Roman" w:hAnsi="Times New Roman"/>
                <w:color w:val="000000" w:themeColor="text1"/>
                <w:sz w:val="20"/>
                <w:szCs w:val="20"/>
                <w:lang w:val="ro-MD"/>
              </w:rPr>
            </w:pPr>
            <w:r w:rsidRPr="00CC2282">
              <w:rPr>
                <w:rFonts w:ascii="Times New Roman" w:hAnsi="Times New Roman"/>
                <w:color w:val="000000" w:themeColor="text1"/>
                <w:sz w:val="20"/>
                <w:szCs w:val="20"/>
                <w:lang w:val="ro-MD"/>
              </w:rPr>
              <w:t>(1a)   În sensul alineatului (1) litera (a) de la prezentul articol, atunci când instituțiile raportează cu privire la cerințele de fonduri proprii pentru securitizări, informațiile pe care le raportează includ informații privind securitizările de NPE care beneficiază de tratamentul prevăzut la articolul 269a, informații privind securitizările STS înscrise în bilanț inițiate și defalcarea activelor-suport pentru respectivele securitizări STS înscrise în bilanț pe clase de active.</w:t>
            </w:r>
          </w:p>
        </w:tc>
        <w:tc>
          <w:tcPr>
            <w:tcW w:w="1357" w:type="pct"/>
          </w:tcPr>
          <w:p w14:paraId="6D311E8B" w14:textId="77777777" w:rsidR="00CC2282" w:rsidRPr="00684853" w:rsidRDefault="00CC2282" w:rsidP="00CC2282">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106DA054" w14:textId="138D978F" w:rsidR="00CC2282" w:rsidRPr="00684853" w:rsidRDefault="00FE3EC5" w:rsidP="00CC2282">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Normă UE netranspusă</w:t>
            </w:r>
          </w:p>
        </w:tc>
        <w:tc>
          <w:tcPr>
            <w:tcW w:w="912" w:type="pct"/>
          </w:tcPr>
          <w:p w14:paraId="58AC644C" w14:textId="77777777" w:rsidR="00CC2282" w:rsidRPr="00FC5DAB" w:rsidRDefault="00CC2282" w:rsidP="00CC2282">
            <w:pPr>
              <w:spacing w:after="0" w:line="240" w:lineRule="auto"/>
              <w:jc w:val="both"/>
              <w:rPr>
                <w:rFonts w:ascii="Times New Roman" w:eastAsia="Times New Roman" w:hAnsi="Times New Roman" w:cs="Times New Roman"/>
                <w:bCs/>
                <w:color w:val="000000" w:themeColor="text1"/>
                <w:sz w:val="20"/>
                <w:szCs w:val="20"/>
                <w:lang w:val="ro-RO"/>
              </w:rPr>
            </w:pPr>
          </w:p>
        </w:tc>
      </w:tr>
      <w:tr w:rsidR="00CC2282" w:rsidRPr="00CC2282" w14:paraId="4ECA2049"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96077A8" w14:textId="2E20A4B5" w:rsidR="00CC2282" w:rsidRPr="00CC2282" w:rsidRDefault="00CC2282" w:rsidP="000C7C30">
            <w:pPr>
              <w:pStyle w:val="CM4"/>
              <w:tabs>
                <w:tab w:val="left" w:pos="964"/>
              </w:tabs>
              <w:jc w:val="both"/>
              <w:rPr>
                <w:rFonts w:ascii="Times New Roman" w:hAnsi="Times New Roman"/>
                <w:b/>
                <w:bCs/>
                <w:color w:val="000000" w:themeColor="text1"/>
                <w:sz w:val="20"/>
                <w:szCs w:val="20"/>
                <w:lang w:val="ro-MD"/>
              </w:rPr>
            </w:pPr>
            <w:hyperlink r:id="rId26" w:tooltip="32019R0876: INSERTED" w:history="1">
              <w:r w:rsidRPr="00CC2282">
                <w:rPr>
                  <w:rStyle w:val="Hyperlink"/>
                  <w:rFonts w:ascii="Times New Roman" w:hAnsi="Times New Roman"/>
                  <w:b/>
                  <w:bCs/>
                  <w:sz w:val="20"/>
                  <w:szCs w:val="20"/>
                  <w:lang w:val="ro-MD"/>
                </w:rPr>
                <w:t>▼M8</w:t>
              </w:r>
            </w:hyperlink>
          </w:p>
          <w:p w14:paraId="3CFEBCB7" w14:textId="0E8B8F87" w:rsidR="00CC2282" w:rsidRPr="00CC2282" w:rsidRDefault="00CC2282" w:rsidP="000C7C30">
            <w:pPr>
              <w:pStyle w:val="CM4"/>
              <w:tabs>
                <w:tab w:val="left" w:pos="964"/>
              </w:tabs>
              <w:jc w:val="both"/>
              <w:rPr>
                <w:rFonts w:ascii="Times New Roman" w:hAnsi="Times New Roman"/>
                <w:color w:val="000000" w:themeColor="text1"/>
                <w:sz w:val="20"/>
                <w:szCs w:val="20"/>
                <w:lang w:val="ro-MD"/>
              </w:rPr>
            </w:pPr>
            <w:r w:rsidRPr="00CC2282">
              <w:rPr>
                <w:rFonts w:ascii="Times New Roman" w:hAnsi="Times New Roman"/>
                <w:color w:val="000000" w:themeColor="text1"/>
                <w:sz w:val="20"/>
                <w:szCs w:val="20"/>
                <w:lang w:val="ro-MD"/>
              </w:rPr>
              <w:t>(2)   În plus față de raportarea privind indicatorul efectului de levier menționată la alineatul (1) primul paragraf litera (a) și pentru a permite autorităților competente să monitorizeze volatilitatea indicatorului efectului de levier, în special în apropierea datelor de referință ale raportării, instituțiile mari raportează componentele specifice ale indicatorului efectului de levier autorităților lor competente pe baza valorilor medii pe perioada de raportare și a datelor utilizate pentru calcularea valorilor medii respective.</w:t>
            </w:r>
          </w:p>
          <w:p w14:paraId="5994B676" w14:textId="139A8F7A" w:rsidR="00CC2282" w:rsidRPr="00CC2282" w:rsidRDefault="00CC2282" w:rsidP="000C7C30">
            <w:pPr>
              <w:pStyle w:val="CM4"/>
              <w:tabs>
                <w:tab w:val="left" w:pos="964"/>
              </w:tabs>
              <w:jc w:val="both"/>
              <w:rPr>
                <w:rFonts w:ascii="Times New Roman" w:hAnsi="Times New Roman"/>
                <w:b/>
                <w:bCs/>
                <w:color w:val="000000" w:themeColor="text1"/>
                <w:sz w:val="20"/>
                <w:szCs w:val="20"/>
                <w:lang w:val="ro-MD"/>
              </w:rPr>
            </w:pPr>
          </w:p>
        </w:tc>
        <w:tc>
          <w:tcPr>
            <w:tcW w:w="1357" w:type="pct"/>
          </w:tcPr>
          <w:p w14:paraId="3928AAD4" w14:textId="77777777" w:rsidR="00CC2282" w:rsidRPr="00684853" w:rsidRDefault="00CC2282" w:rsidP="00CC2282">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682E5850" w14:textId="39FBFBFA" w:rsidR="00CC2282" w:rsidRPr="00684853" w:rsidRDefault="00FE3EC5" w:rsidP="00CC2282">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Normă UE netranspusă</w:t>
            </w:r>
          </w:p>
        </w:tc>
        <w:tc>
          <w:tcPr>
            <w:tcW w:w="912" w:type="pct"/>
          </w:tcPr>
          <w:p w14:paraId="54FED1F9" w14:textId="77777777" w:rsidR="00CC2282" w:rsidRPr="00FC5DAB" w:rsidRDefault="00CC2282" w:rsidP="00CC2282">
            <w:pPr>
              <w:spacing w:after="0" w:line="240" w:lineRule="auto"/>
              <w:jc w:val="both"/>
              <w:rPr>
                <w:rFonts w:ascii="Times New Roman" w:eastAsia="Times New Roman" w:hAnsi="Times New Roman" w:cs="Times New Roman"/>
                <w:bCs/>
                <w:color w:val="000000" w:themeColor="text1"/>
                <w:sz w:val="20"/>
                <w:szCs w:val="20"/>
                <w:lang w:val="ro-RO"/>
              </w:rPr>
            </w:pPr>
          </w:p>
        </w:tc>
      </w:tr>
      <w:tr w:rsidR="00CC2282" w:rsidRPr="00CC2282" w14:paraId="58ECADD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36608D3" w14:textId="77777777" w:rsidR="00CC2282" w:rsidRPr="00CC2282" w:rsidRDefault="00CC2282" w:rsidP="000C7C30">
            <w:pPr>
              <w:pStyle w:val="CM4"/>
              <w:jc w:val="both"/>
              <w:rPr>
                <w:rFonts w:ascii="Times New Roman" w:hAnsi="Times New Roman"/>
                <w:b/>
                <w:bCs/>
                <w:color w:val="000000" w:themeColor="text1"/>
                <w:sz w:val="20"/>
                <w:szCs w:val="20"/>
                <w:lang w:val="ro-MD"/>
              </w:rPr>
            </w:pPr>
            <w:hyperlink r:id="rId27" w:tooltip="32024R1623: INSERTED" w:history="1">
              <w:r w:rsidRPr="00CC2282">
                <w:rPr>
                  <w:rStyle w:val="Hyperlink"/>
                  <w:rFonts w:ascii="Times New Roman" w:hAnsi="Times New Roman"/>
                  <w:b/>
                  <w:bCs/>
                  <w:sz w:val="20"/>
                  <w:szCs w:val="20"/>
                  <w:lang w:val="ro-MD"/>
                </w:rPr>
                <w:t>▼M17</w:t>
              </w:r>
            </w:hyperlink>
          </w:p>
          <w:p w14:paraId="4926B323" w14:textId="30C84B33" w:rsidR="00CC2282" w:rsidRPr="00CC2282" w:rsidRDefault="00CC2282" w:rsidP="000C7C30">
            <w:pPr>
              <w:pStyle w:val="CM4"/>
              <w:jc w:val="both"/>
              <w:rPr>
                <w:rFonts w:ascii="Times New Roman" w:hAnsi="Times New Roman"/>
                <w:b/>
                <w:bCs/>
                <w:color w:val="000000" w:themeColor="text1"/>
                <w:sz w:val="20"/>
                <w:szCs w:val="20"/>
                <w:lang w:val="ro-MD"/>
              </w:rPr>
            </w:pPr>
            <w:r w:rsidRPr="00CC2282">
              <w:rPr>
                <w:rFonts w:ascii="Times New Roman" w:hAnsi="Times New Roman"/>
                <w:color w:val="000000" w:themeColor="text1"/>
                <w:sz w:val="20"/>
                <w:szCs w:val="20"/>
                <w:lang w:val="ro-MD"/>
              </w:rPr>
              <w:t>(2a)   Atunci când raportează cerințele lor de fonduri proprii pentru riscul de piață menționate la alineatul (1) litera (a) de la prezentul articol, instituțiile raportează separat calculele prevăzute la articolul 325c alineatul (2) literele (a), (b) și (c) pentru portofoliul tuturor pozițiilor din portofoliul de tranzacționare sau din afara portofoliului de tranzacționare care prezintă un risc valutar sau de marfă.</w:t>
            </w:r>
          </w:p>
        </w:tc>
        <w:tc>
          <w:tcPr>
            <w:tcW w:w="1357" w:type="pct"/>
          </w:tcPr>
          <w:p w14:paraId="6CB32133" w14:textId="77777777" w:rsidR="00CC2282" w:rsidRPr="00684853" w:rsidRDefault="00CC2282" w:rsidP="00CC2282">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2F0D996A" w14:textId="12FE740C" w:rsidR="00CC2282" w:rsidRPr="00684853" w:rsidRDefault="00FE3EC5" w:rsidP="00CC2282">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Normă UE netranspusă</w:t>
            </w:r>
          </w:p>
        </w:tc>
        <w:tc>
          <w:tcPr>
            <w:tcW w:w="912" w:type="pct"/>
          </w:tcPr>
          <w:p w14:paraId="37C342F6" w14:textId="77777777" w:rsidR="00CC2282" w:rsidRPr="00FC5DAB" w:rsidRDefault="00CC2282" w:rsidP="00CC2282">
            <w:pPr>
              <w:spacing w:after="0" w:line="240" w:lineRule="auto"/>
              <w:jc w:val="both"/>
              <w:rPr>
                <w:rFonts w:ascii="Times New Roman" w:eastAsia="Times New Roman" w:hAnsi="Times New Roman" w:cs="Times New Roman"/>
                <w:bCs/>
                <w:color w:val="000000" w:themeColor="text1"/>
                <w:sz w:val="20"/>
                <w:szCs w:val="20"/>
                <w:lang w:val="ro-RO"/>
              </w:rPr>
            </w:pPr>
          </w:p>
        </w:tc>
      </w:tr>
      <w:tr w:rsidR="00CC2282" w:rsidRPr="00CC2282" w14:paraId="14C3ADBD"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7CF36B7" w14:textId="4152E197" w:rsidR="00CC2282" w:rsidRPr="00CC2282" w:rsidRDefault="00CC2282" w:rsidP="000C7C30">
            <w:pPr>
              <w:pStyle w:val="CM4"/>
              <w:jc w:val="both"/>
              <w:rPr>
                <w:rFonts w:ascii="Times New Roman" w:hAnsi="Times New Roman"/>
                <w:b/>
                <w:bCs/>
                <w:color w:val="000000" w:themeColor="text1"/>
                <w:sz w:val="20"/>
                <w:szCs w:val="20"/>
                <w:lang w:val="ro-MD"/>
              </w:rPr>
            </w:pPr>
            <w:r w:rsidRPr="00CC2282">
              <w:rPr>
                <w:rFonts w:ascii="Times New Roman" w:hAnsi="Times New Roman"/>
                <w:b/>
                <w:bCs/>
                <w:color w:val="000000" w:themeColor="text1"/>
                <w:sz w:val="20"/>
                <w:szCs w:val="20"/>
                <w:lang w:val="ro-MD"/>
              </w:rPr>
              <w:lastRenderedPageBreak/>
              <w:t>(</w:t>
            </w:r>
            <w:r w:rsidRPr="00CC2282">
              <w:rPr>
                <w:rFonts w:ascii="Times New Roman" w:hAnsi="Times New Roman"/>
                <w:color w:val="000000" w:themeColor="text1"/>
                <w:sz w:val="20"/>
                <w:szCs w:val="20"/>
                <w:lang w:val="ro-MD"/>
              </w:rPr>
              <w:t>2b)   Atunci când raportează cerințele lor de fonduri proprii pentru riscul de piață menționate la alineatul (1) litera (a) de la prezentul articol, instituțiile raportează separat calculele prevăzute la articolul 325ba alineatul (1) litera (a) punctele (i) și (ii) și litera (b) punctele (i) și (ii) și pentru portofoliul cuprinzând toate pozițiile din portofoliul de tranzacționare sau din afara portofoliului de tranzacționare care fac obiectul unui risc valutar și al unui risc de marfă atribuite birourilor de tranzacționare pentru care au primit aprobarea din partea autorităților competente de a utiliza abordarea bazată pe modele interne alternativă, astfel cum se prevede la articolul 325az alineatul (2).</w:t>
            </w:r>
          </w:p>
        </w:tc>
        <w:tc>
          <w:tcPr>
            <w:tcW w:w="1357" w:type="pct"/>
          </w:tcPr>
          <w:p w14:paraId="2372DD21" w14:textId="77777777" w:rsidR="00CC2282" w:rsidRPr="00684853" w:rsidRDefault="00CC2282" w:rsidP="00CC2282">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0899FBE1" w14:textId="46B6BC1D" w:rsidR="00CC2282" w:rsidRPr="00684853" w:rsidRDefault="00FE3EC5" w:rsidP="00CC2282">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Normă UE netranspusă</w:t>
            </w:r>
          </w:p>
        </w:tc>
        <w:tc>
          <w:tcPr>
            <w:tcW w:w="912" w:type="pct"/>
          </w:tcPr>
          <w:p w14:paraId="1660A5C1" w14:textId="77777777" w:rsidR="00CC2282" w:rsidRPr="00FC5DAB" w:rsidRDefault="00CC2282" w:rsidP="00CC2282">
            <w:pPr>
              <w:spacing w:after="0" w:line="240" w:lineRule="auto"/>
              <w:jc w:val="both"/>
              <w:rPr>
                <w:rFonts w:ascii="Times New Roman" w:eastAsia="Times New Roman" w:hAnsi="Times New Roman" w:cs="Times New Roman"/>
                <w:bCs/>
                <w:color w:val="000000" w:themeColor="text1"/>
                <w:sz w:val="20"/>
                <w:szCs w:val="20"/>
                <w:lang w:val="ro-RO"/>
              </w:rPr>
            </w:pPr>
          </w:p>
        </w:tc>
      </w:tr>
      <w:tr w:rsidR="00821488" w:rsidRPr="00CC2282" w14:paraId="33304B58"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4BF73A2" w14:textId="77777777" w:rsidR="00821488" w:rsidRPr="00B97856" w:rsidRDefault="00821488" w:rsidP="00821488">
            <w:pPr>
              <w:pStyle w:val="CM4"/>
              <w:jc w:val="both"/>
              <w:rPr>
                <w:rFonts w:ascii="Times New Roman" w:hAnsi="Times New Roman"/>
                <w:b/>
                <w:bCs/>
                <w:color w:val="000000" w:themeColor="text1"/>
                <w:sz w:val="20"/>
                <w:szCs w:val="20"/>
                <w:lang w:val="ro-MD"/>
              </w:rPr>
            </w:pPr>
            <w:hyperlink r:id="rId28" w:tooltip="32019R0876: INSERTED" w:history="1">
              <w:r w:rsidRPr="00B97856">
                <w:rPr>
                  <w:rStyle w:val="Hyperlink"/>
                  <w:rFonts w:ascii="Times New Roman" w:hAnsi="Times New Roman"/>
                  <w:b/>
                  <w:bCs/>
                  <w:sz w:val="20"/>
                  <w:szCs w:val="20"/>
                  <w:lang w:val="ro-MD"/>
                </w:rPr>
                <w:t>▼M8</w:t>
              </w:r>
            </w:hyperlink>
          </w:p>
          <w:p w14:paraId="7871506B" w14:textId="712C22A1" w:rsidR="00821488" w:rsidRPr="00B97856" w:rsidRDefault="00821488" w:rsidP="00821488">
            <w:pPr>
              <w:pStyle w:val="CM4"/>
              <w:jc w:val="both"/>
              <w:rPr>
                <w:rFonts w:ascii="Times New Roman" w:hAnsi="Times New Roman"/>
                <w:color w:val="000000" w:themeColor="text1"/>
                <w:sz w:val="20"/>
                <w:szCs w:val="20"/>
                <w:lang w:val="ro-MD"/>
              </w:rPr>
            </w:pPr>
            <w:r w:rsidRPr="00B97856">
              <w:rPr>
                <w:rFonts w:ascii="Times New Roman" w:hAnsi="Times New Roman"/>
                <w:b/>
                <w:bCs/>
                <w:color w:val="000000" w:themeColor="text1"/>
                <w:sz w:val="20"/>
                <w:szCs w:val="20"/>
                <w:lang w:val="ro-MD"/>
              </w:rPr>
              <w:t>(</w:t>
            </w:r>
            <w:r w:rsidRPr="00B97856">
              <w:rPr>
                <w:rFonts w:ascii="Times New Roman" w:hAnsi="Times New Roman"/>
                <w:color w:val="000000" w:themeColor="text1"/>
                <w:sz w:val="20"/>
                <w:szCs w:val="20"/>
                <w:lang w:val="ro-MD"/>
              </w:rPr>
              <w:t>3)   În plus față de raportarea privind cerințele prudențiale, menționată la alineatul (1) de la prezentul articol, o instituție raportează autorităților competente informații financiare atunci când este una dintre următoarele:</w:t>
            </w:r>
          </w:p>
          <w:p w14:paraId="2DE5750C" w14:textId="153BF761" w:rsidR="00821488" w:rsidRPr="00B97856" w:rsidRDefault="00821488" w:rsidP="00821488">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(a) o instituție care intră sub incidența articolului 4 din Regulamentul (CE) nr. 1606/2002;</w:t>
            </w:r>
          </w:p>
          <w:p w14:paraId="559D5F67" w14:textId="3AADE87A" w:rsidR="00821488" w:rsidRPr="00CC2282" w:rsidRDefault="00821488" w:rsidP="00821488">
            <w:pPr>
              <w:pStyle w:val="CM4"/>
              <w:jc w:val="both"/>
              <w:rPr>
                <w:rFonts w:ascii="Times New Roman" w:hAnsi="Times New Roman"/>
                <w:b/>
                <w:bCs/>
                <w:color w:val="000000" w:themeColor="text1"/>
                <w:sz w:val="20"/>
                <w:szCs w:val="20"/>
                <w:lang w:val="ro-MD"/>
              </w:rPr>
            </w:pPr>
            <w:r w:rsidRPr="00B97856">
              <w:rPr>
                <w:rFonts w:ascii="Times New Roman" w:hAnsi="Times New Roman"/>
                <w:color w:val="000000" w:themeColor="text1"/>
                <w:sz w:val="20"/>
                <w:szCs w:val="20"/>
                <w:lang w:val="ro-MD"/>
              </w:rPr>
              <w:t>(b) o instituție de credit care își întocmește conturile consolidate în conformitate cu standardele internaționale de contabilitate în temeiul articolului 5 litera (b) din Regulamentul (CE) nr. 1606/2002.</w:t>
            </w:r>
          </w:p>
        </w:tc>
        <w:tc>
          <w:tcPr>
            <w:tcW w:w="1357" w:type="pct"/>
          </w:tcPr>
          <w:p w14:paraId="1161D314" w14:textId="77777777" w:rsidR="00821488" w:rsidRPr="00684853" w:rsidRDefault="00821488" w:rsidP="00821488">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70EB65E1" w14:textId="3A78AB25" w:rsidR="00821488" w:rsidRPr="00684853" w:rsidRDefault="00821488" w:rsidP="00821488">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Normă UE netranspusă</w:t>
            </w:r>
          </w:p>
        </w:tc>
        <w:tc>
          <w:tcPr>
            <w:tcW w:w="912" w:type="pct"/>
          </w:tcPr>
          <w:p w14:paraId="11B04ABF" w14:textId="62227ADE" w:rsidR="00821488" w:rsidRPr="00FC5DAB" w:rsidRDefault="00821488" w:rsidP="00821488">
            <w:pPr>
              <w:spacing w:after="0" w:line="240" w:lineRule="auto"/>
              <w:jc w:val="both"/>
              <w:rPr>
                <w:rFonts w:ascii="Times New Roman" w:eastAsia="Times New Roman" w:hAnsi="Times New Roman" w:cs="Times New Roman"/>
                <w:bCs/>
                <w:color w:val="000000" w:themeColor="text1"/>
                <w:sz w:val="20"/>
                <w:szCs w:val="20"/>
                <w:lang w:val="ro-RO"/>
              </w:rPr>
            </w:pPr>
          </w:p>
        </w:tc>
      </w:tr>
      <w:tr w:rsidR="00821488" w:rsidRPr="00CC2282" w14:paraId="71DDFB35"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ADB998A" w14:textId="07C9C983" w:rsidR="00821488" w:rsidRPr="00CC2282" w:rsidRDefault="00821488" w:rsidP="00821488">
            <w:pPr>
              <w:pStyle w:val="CM4"/>
              <w:jc w:val="both"/>
              <w:rPr>
                <w:rFonts w:ascii="Times New Roman" w:hAnsi="Times New Roman"/>
                <w:b/>
                <w:bCs/>
                <w:color w:val="000000" w:themeColor="text1"/>
                <w:sz w:val="20"/>
                <w:szCs w:val="20"/>
                <w:lang w:val="ro-MD"/>
              </w:rPr>
            </w:pPr>
            <w:r w:rsidRPr="00B97856">
              <w:rPr>
                <w:rFonts w:ascii="Times New Roman" w:hAnsi="Times New Roman"/>
                <w:color w:val="000000" w:themeColor="text1"/>
                <w:sz w:val="20"/>
                <w:szCs w:val="20"/>
                <w:lang w:val="ro-MD"/>
              </w:rPr>
              <w:t>(4)   Autoritățile competente pot solicita instituțiilor de credit care își determină fondurile proprii pe bază consolidată în conformitate cu standardele internaționale de contabilitate, în temeiul articolului 24 alineatul (2), să raporteze informații financiare în conformitate cu prezentul articol.</w:t>
            </w:r>
          </w:p>
        </w:tc>
        <w:tc>
          <w:tcPr>
            <w:tcW w:w="1357" w:type="pct"/>
          </w:tcPr>
          <w:p w14:paraId="259DF02B" w14:textId="77777777" w:rsidR="00821488" w:rsidRPr="00684853" w:rsidRDefault="00821488" w:rsidP="00821488">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37135B77" w14:textId="15FF9208" w:rsidR="00821488" w:rsidRPr="00684853" w:rsidRDefault="00821488" w:rsidP="00821488">
            <w:pPr>
              <w:spacing w:after="0" w:line="240" w:lineRule="auto"/>
              <w:jc w:val="both"/>
              <w:rPr>
                <w:rFonts w:ascii="Times New Roman" w:hAnsi="Times New Roman" w:cs="Times New Roman"/>
                <w:color w:val="000000" w:themeColor="text1"/>
                <w:sz w:val="20"/>
                <w:szCs w:val="20"/>
                <w:lang w:val="ro-RO"/>
              </w:rPr>
            </w:pPr>
            <w:r w:rsidRPr="007E3314">
              <w:rPr>
                <w:rFonts w:ascii="Times New Roman" w:hAnsi="Times New Roman" w:cs="Times New Roman"/>
                <w:color w:val="000000" w:themeColor="text1"/>
                <w:sz w:val="20"/>
                <w:szCs w:val="20"/>
                <w:lang w:val="ro-RO"/>
              </w:rPr>
              <w:t>Normă UE netranspusă</w:t>
            </w:r>
          </w:p>
        </w:tc>
        <w:tc>
          <w:tcPr>
            <w:tcW w:w="912" w:type="pct"/>
          </w:tcPr>
          <w:p w14:paraId="7CA8C6C2" w14:textId="77777777" w:rsidR="00821488" w:rsidRPr="00FC5DAB" w:rsidRDefault="00821488" w:rsidP="00821488">
            <w:pPr>
              <w:spacing w:after="0" w:line="240" w:lineRule="auto"/>
              <w:jc w:val="both"/>
              <w:rPr>
                <w:rFonts w:ascii="Times New Roman" w:eastAsia="Times New Roman" w:hAnsi="Times New Roman" w:cs="Times New Roman"/>
                <w:bCs/>
                <w:color w:val="000000" w:themeColor="text1"/>
                <w:sz w:val="20"/>
                <w:szCs w:val="20"/>
                <w:lang w:val="ro-RO"/>
              </w:rPr>
            </w:pPr>
          </w:p>
        </w:tc>
      </w:tr>
      <w:tr w:rsidR="00821488" w:rsidRPr="00CC2282" w14:paraId="2A77FCFB"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C569267" w14:textId="5435AFCB" w:rsidR="00821488" w:rsidRPr="00B97856" w:rsidRDefault="00821488" w:rsidP="00821488">
            <w:pPr>
              <w:pStyle w:val="CM4"/>
              <w:jc w:val="both"/>
              <w:rPr>
                <w:rFonts w:ascii="Times New Roman" w:hAnsi="Times New Roman"/>
                <w:b/>
                <w:bCs/>
                <w:color w:val="000000" w:themeColor="text1"/>
                <w:sz w:val="20"/>
                <w:szCs w:val="20"/>
                <w:lang w:val="ro-MD"/>
              </w:rPr>
            </w:pPr>
            <w:r w:rsidRPr="00B97856">
              <w:rPr>
                <w:rFonts w:ascii="Times New Roman" w:hAnsi="Times New Roman"/>
                <w:color w:val="000000" w:themeColor="text1"/>
                <w:sz w:val="20"/>
                <w:szCs w:val="20"/>
                <w:lang w:val="ro-MD"/>
              </w:rPr>
              <w:t>(5)   Raportarea privind informațiile financiare menționată la alineatele (3) și (4) cuprinde numai informațiile care sunt necesare pentru a oferi o imagine cuprinzătoare asupra profilului de risc al instituției și asupra riscurilor sistemice pe care instituția le prezintă pentru sectorul financiar sau pentru economia reală, astfel cum se prevede în Regulamentul (UE) nr. 1093/2010.</w:t>
            </w:r>
          </w:p>
        </w:tc>
        <w:tc>
          <w:tcPr>
            <w:tcW w:w="1357" w:type="pct"/>
          </w:tcPr>
          <w:p w14:paraId="203B6B50" w14:textId="77777777" w:rsidR="00821488" w:rsidRPr="00684853" w:rsidRDefault="00821488" w:rsidP="00821488">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22909323" w14:textId="089202AB" w:rsidR="00821488" w:rsidRPr="00684853" w:rsidRDefault="00821488" w:rsidP="00821488">
            <w:pPr>
              <w:spacing w:after="0" w:line="240" w:lineRule="auto"/>
              <w:jc w:val="both"/>
              <w:rPr>
                <w:rFonts w:ascii="Times New Roman" w:hAnsi="Times New Roman" w:cs="Times New Roman"/>
                <w:color w:val="000000" w:themeColor="text1"/>
                <w:sz w:val="20"/>
                <w:szCs w:val="20"/>
                <w:lang w:val="ro-RO"/>
              </w:rPr>
            </w:pPr>
            <w:r w:rsidRPr="007E3314">
              <w:rPr>
                <w:rFonts w:ascii="Times New Roman" w:hAnsi="Times New Roman" w:cs="Times New Roman"/>
                <w:color w:val="000000" w:themeColor="text1"/>
                <w:sz w:val="20"/>
                <w:szCs w:val="20"/>
                <w:lang w:val="ro-RO"/>
              </w:rPr>
              <w:t>Normă UE netranspusă</w:t>
            </w:r>
          </w:p>
        </w:tc>
        <w:tc>
          <w:tcPr>
            <w:tcW w:w="912" w:type="pct"/>
          </w:tcPr>
          <w:p w14:paraId="1F696C99" w14:textId="77777777" w:rsidR="00821488" w:rsidRPr="00FC5DAB" w:rsidRDefault="00821488" w:rsidP="00821488">
            <w:pPr>
              <w:spacing w:after="0" w:line="240" w:lineRule="auto"/>
              <w:jc w:val="both"/>
              <w:rPr>
                <w:rFonts w:ascii="Times New Roman" w:eastAsia="Times New Roman" w:hAnsi="Times New Roman" w:cs="Times New Roman"/>
                <w:bCs/>
                <w:color w:val="000000" w:themeColor="text1"/>
                <w:sz w:val="20"/>
                <w:szCs w:val="20"/>
                <w:lang w:val="ro-RO"/>
              </w:rPr>
            </w:pPr>
          </w:p>
        </w:tc>
      </w:tr>
      <w:tr w:rsidR="00821488" w:rsidRPr="00CC2282" w14:paraId="638D6F86"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E07F609" w14:textId="1BC3BF12" w:rsidR="00821488" w:rsidRPr="00B97856" w:rsidRDefault="00821488" w:rsidP="00821488">
            <w:pPr>
              <w:pStyle w:val="CM4"/>
              <w:jc w:val="both"/>
              <w:rPr>
                <w:rFonts w:ascii="Times New Roman" w:hAnsi="Times New Roman"/>
                <w:b/>
                <w:bCs/>
                <w:color w:val="000000" w:themeColor="text1"/>
                <w:sz w:val="20"/>
                <w:szCs w:val="20"/>
                <w:lang w:val="ro-MD"/>
              </w:rPr>
            </w:pPr>
            <w:r w:rsidRPr="00B97856">
              <w:rPr>
                <w:rFonts w:ascii="Times New Roman" w:hAnsi="Times New Roman"/>
                <w:color w:val="000000" w:themeColor="text1"/>
                <w:sz w:val="20"/>
                <w:szCs w:val="20"/>
                <w:lang w:val="ro-MD"/>
              </w:rPr>
              <w:t>(6)   Cerințele de raportare prevăzute la prezentul articol se aplică instituțiilor în mod proporțional luând în considerare raportul menționat la alineatul (8), ținând seama de dimensiunea și complexitatea lor, precum și de natura și nivelul de risc al activităților lor.</w:t>
            </w:r>
          </w:p>
        </w:tc>
        <w:tc>
          <w:tcPr>
            <w:tcW w:w="1357" w:type="pct"/>
          </w:tcPr>
          <w:p w14:paraId="52769082" w14:textId="77777777" w:rsidR="00821488" w:rsidRPr="00684853" w:rsidRDefault="00821488" w:rsidP="00821488">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2992B1E1" w14:textId="1B7742FF" w:rsidR="00821488" w:rsidRPr="00684853" w:rsidRDefault="00821488" w:rsidP="00821488">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Normă UE netranspusă</w:t>
            </w:r>
          </w:p>
        </w:tc>
        <w:tc>
          <w:tcPr>
            <w:tcW w:w="912" w:type="pct"/>
          </w:tcPr>
          <w:p w14:paraId="7BBED8BB" w14:textId="77777777" w:rsidR="00821488" w:rsidRPr="00FC5DAB" w:rsidRDefault="00821488" w:rsidP="00821488">
            <w:pPr>
              <w:spacing w:after="0" w:line="240" w:lineRule="auto"/>
              <w:jc w:val="both"/>
              <w:rPr>
                <w:rFonts w:ascii="Times New Roman" w:eastAsia="Times New Roman" w:hAnsi="Times New Roman" w:cs="Times New Roman"/>
                <w:bCs/>
                <w:color w:val="000000" w:themeColor="text1"/>
                <w:sz w:val="20"/>
                <w:szCs w:val="20"/>
                <w:lang w:val="ro-RO"/>
              </w:rPr>
            </w:pPr>
          </w:p>
        </w:tc>
      </w:tr>
      <w:tr w:rsidR="00821488" w:rsidRPr="00CC2282" w14:paraId="4D6DF30F"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834A24E" w14:textId="32BAB1F3" w:rsidR="00821488" w:rsidRPr="00B97856" w:rsidRDefault="00821488" w:rsidP="00821488">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(7)</w:t>
            </w:r>
            <w:r w:rsidRPr="00B97856">
              <w:rPr>
                <w:rFonts w:ascii="Times New Roman" w:hAnsi="Times New Roman"/>
                <w:b/>
                <w:bCs/>
                <w:color w:val="000000" w:themeColor="text1"/>
                <w:sz w:val="20"/>
                <w:szCs w:val="20"/>
                <w:lang w:val="ro-MD"/>
              </w:rPr>
              <w:t>   </w:t>
            </w:r>
            <w:hyperlink r:id="rId29" w:tooltip="32024R1623: REPLACED" w:history="1">
              <w:r w:rsidRPr="00B97856">
                <w:rPr>
                  <w:rStyle w:val="Hyperlink"/>
                  <w:rFonts w:ascii="Times New Roman" w:hAnsi="Times New Roman"/>
                  <w:b/>
                  <w:bCs/>
                  <w:sz w:val="20"/>
                  <w:szCs w:val="20"/>
                  <w:lang w:val="ro-MD"/>
                </w:rPr>
                <w:t>►M17 </w:t>
              </w:r>
            </w:hyperlink>
            <w:r w:rsidRPr="00B97856">
              <w:rPr>
                <w:rFonts w:ascii="Times New Roman" w:hAnsi="Times New Roman"/>
                <w:b/>
                <w:bCs/>
                <w:color w:val="000000" w:themeColor="text1"/>
                <w:sz w:val="20"/>
                <w:szCs w:val="20"/>
                <w:lang w:val="ro-MD"/>
              </w:rPr>
              <w:t>  </w:t>
            </w:r>
            <w:r w:rsidRPr="00B97856">
              <w:rPr>
                <w:rFonts w:ascii="Times New Roman" w:hAnsi="Times New Roman"/>
                <w:color w:val="000000" w:themeColor="text1"/>
                <w:sz w:val="20"/>
                <w:szCs w:val="20"/>
                <w:lang w:val="ro-MD"/>
              </w:rPr>
              <w:t xml:space="preserve">ABE elaborează proiecte de standarde tehnice de punere în aplicare pentru a specifica formatele uniforme de raportare, frecvența și datele de raportare, precum și definițiile și elaborează soluții informatice, inclusiv modele de raportare și instrucțiuni </w:t>
            </w:r>
            <w:r w:rsidRPr="00B97856">
              <w:rPr>
                <w:rFonts w:ascii="Times New Roman" w:hAnsi="Times New Roman"/>
                <w:color w:val="000000" w:themeColor="text1"/>
                <w:sz w:val="20"/>
                <w:szCs w:val="20"/>
                <w:lang w:val="ro-MD"/>
              </w:rPr>
              <w:lastRenderedPageBreak/>
              <w:t>pentru raportarea menționată la alineatele (1)-(4). ◄</w:t>
            </w:r>
          </w:p>
          <w:p w14:paraId="76437FD2" w14:textId="77777777" w:rsidR="00821488" w:rsidRPr="00B97856" w:rsidRDefault="00821488" w:rsidP="00821488">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Orice nouă cerință în materie de raportare, stabilită prin astfel de standarde tehnice de punere în aplicare, nu poate fi pusă în aplicare la mai puțin de șase luni de la data intrării sale în vigoare.</w:t>
            </w:r>
          </w:p>
          <w:p w14:paraId="168B944D" w14:textId="77777777" w:rsidR="00821488" w:rsidRPr="00B97856" w:rsidRDefault="00821488" w:rsidP="00821488">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În sensul alineatului (2), proiectul de standarde tehnice de punere în aplicare precizează care dintre componentele indicatorului efectului de levier se raportează utilizând valorile de la sfârșitul zilei sau de la sfârșitul lunii. În acest scop, ABE ține seama de următoarele două elemente:</w:t>
            </w:r>
          </w:p>
          <w:p w14:paraId="39DAD32C" w14:textId="3E218D59" w:rsidR="00821488" w:rsidRPr="00B97856" w:rsidRDefault="00821488" w:rsidP="00821488">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(a) cât de susceptibilă este o componentă la importante reduceri temporare ale volumelor tranzacțiilor care ar putea duce la o subreprezentare a riscului asociat folosirii excesive a efectului de levier la data de referință a raportării;</w:t>
            </w:r>
          </w:p>
          <w:p w14:paraId="39997F58" w14:textId="6B555145" w:rsidR="00821488" w:rsidRPr="00B97856" w:rsidRDefault="00821488" w:rsidP="00821488">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(b) evoluțiile și constatările la nivel internațional.</w:t>
            </w:r>
          </w:p>
          <w:p w14:paraId="50B73101" w14:textId="77777777" w:rsidR="00821488" w:rsidRPr="00B97856" w:rsidRDefault="00821488" w:rsidP="00821488">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ABE prezintă Comisiei respectivele proiecte de standarde tehnice de punere în aplicare menționate la prezentul alineat până la 28 iunie 2021, mai puțin în raport cu următoarele elemente:</w:t>
            </w:r>
          </w:p>
          <w:p w14:paraId="0A93B848" w14:textId="1AA9F4E7" w:rsidR="00821488" w:rsidRPr="00B97856" w:rsidRDefault="00821488" w:rsidP="00821488">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(a) indicatorul efectului de levier, care se prezintă până la 28 iunie 2020;</w:t>
            </w:r>
          </w:p>
          <w:p w14:paraId="1576495C" w14:textId="6168857A" w:rsidR="00821488" w:rsidRPr="00B97856" w:rsidRDefault="00821488" w:rsidP="00821488">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(b) obligațiile prevăzute la articolele 92ași 92b, care se prezintă până la 28 iunie 2020;</w:t>
            </w:r>
          </w:p>
          <w:p w14:paraId="75E91766" w14:textId="77777777" w:rsidR="00821488" w:rsidRPr="00B97856" w:rsidRDefault="00821488" w:rsidP="00821488">
            <w:pPr>
              <w:pStyle w:val="CM4"/>
              <w:jc w:val="both"/>
              <w:rPr>
                <w:rFonts w:ascii="Times New Roman" w:hAnsi="Times New Roman"/>
                <w:b/>
                <w:bCs/>
                <w:color w:val="000000" w:themeColor="text1"/>
                <w:sz w:val="20"/>
                <w:szCs w:val="20"/>
                <w:lang w:val="ro-MD"/>
              </w:rPr>
            </w:pPr>
            <w:hyperlink r:id="rId30" w:tooltip="32024R1623: INSERTED" w:history="1">
              <w:r w:rsidRPr="00B97856">
                <w:rPr>
                  <w:rStyle w:val="Hyperlink"/>
                  <w:rFonts w:ascii="Times New Roman" w:hAnsi="Times New Roman"/>
                  <w:b/>
                  <w:bCs/>
                  <w:sz w:val="20"/>
                  <w:szCs w:val="20"/>
                  <w:lang w:val="ro-MD"/>
                </w:rPr>
                <w:t>▼M17</w:t>
              </w:r>
            </w:hyperlink>
          </w:p>
          <w:p w14:paraId="79B88F27" w14:textId="005096AD" w:rsidR="00821488" w:rsidRPr="00B97856" w:rsidRDefault="00821488" w:rsidP="00821488">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(c) expunerile la riscurile ESG, care se prezintă până la 10 iulie 2025.</w:t>
            </w:r>
          </w:p>
          <w:p w14:paraId="68E078A6" w14:textId="77777777" w:rsidR="00821488" w:rsidRPr="00B97856" w:rsidRDefault="00821488" w:rsidP="00821488">
            <w:pPr>
              <w:pStyle w:val="CM4"/>
              <w:jc w:val="both"/>
              <w:rPr>
                <w:rFonts w:ascii="Times New Roman" w:hAnsi="Times New Roman"/>
                <w:b/>
                <w:bCs/>
                <w:color w:val="000000" w:themeColor="text1"/>
                <w:sz w:val="20"/>
                <w:szCs w:val="20"/>
                <w:lang w:val="ro-MD"/>
              </w:rPr>
            </w:pPr>
          </w:p>
        </w:tc>
        <w:tc>
          <w:tcPr>
            <w:tcW w:w="1357" w:type="pct"/>
          </w:tcPr>
          <w:p w14:paraId="06816B8C" w14:textId="77777777" w:rsidR="00821488" w:rsidRPr="00684853" w:rsidRDefault="00821488" w:rsidP="00821488">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2E079B46" w14:textId="6BB08E92" w:rsidR="00821488" w:rsidRPr="00684853" w:rsidRDefault="00821488" w:rsidP="00821488">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Normă UE neaplicabile</w:t>
            </w:r>
          </w:p>
        </w:tc>
        <w:tc>
          <w:tcPr>
            <w:tcW w:w="912" w:type="pct"/>
          </w:tcPr>
          <w:p w14:paraId="74DC95DB" w14:textId="0D45BA70" w:rsidR="00821488" w:rsidRPr="00FC5DAB" w:rsidRDefault="00B12496" w:rsidP="00821488">
            <w:pPr>
              <w:spacing w:after="0" w:line="240" w:lineRule="auto"/>
              <w:jc w:val="both"/>
              <w:rPr>
                <w:rFonts w:ascii="Times New Roman" w:eastAsia="Times New Roman" w:hAnsi="Times New Roman" w:cs="Times New Roman"/>
                <w:bCs/>
                <w:color w:val="000000" w:themeColor="text1"/>
                <w:sz w:val="20"/>
                <w:szCs w:val="20"/>
                <w:lang w:val="ro-RO"/>
              </w:rPr>
            </w:pPr>
            <w:r>
              <w:rPr>
                <w:rFonts w:ascii="Times New Roman" w:eastAsia="Times New Roman" w:hAnsi="Times New Roman" w:cs="Times New Roman"/>
                <w:bCs/>
                <w:color w:val="000000" w:themeColor="text1"/>
                <w:sz w:val="20"/>
                <w:szCs w:val="20"/>
                <w:lang w:val="ro-RO"/>
              </w:rPr>
              <w:t>Vizează atribuțiile ABE</w:t>
            </w:r>
          </w:p>
        </w:tc>
      </w:tr>
      <w:tr w:rsidR="00B12496" w:rsidRPr="00CC2282" w14:paraId="658EC77A"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0339DA2E" w14:textId="77777777" w:rsidR="00B12496" w:rsidRPr="00B97856" w:rsidRDefault="00B12496" w:rsidP="00B12496">
            <w:pPr>
              <w:pStyle w:val="CM4"/>
              <w:jc w:val="both"/>
              <w:rPr>
                <w:rFonts w:ascii="Times New Roman" w:hAnsi="Times New Roman"/>
                <w:b/>
                <w:bCs/>
                <w:color w:val="000000" w:themeColor="text1"/>
                <w:sz w:val="20"/>
                <w:szCs w:val="20"/>
                <w:lang w:val="ro-MD"/>
              </w:rPr>
            </w:pPr>
            <w:hyperlink r:id="rId31" w:tooltip="32019R0876: INSERTED" w:history="1">
              <w:r w:rsidRPr="00B97856">
                <w:rPr>
                  <w:rStyle w:val="Hyperlink"/>
                  <w:rFonts w:ascii="Times New Roman" w:hAnsi="Times New Roman"/>
                  <w:b/>
                  <w:bCs/>
                  <w:sz w:val="20"/>
                  <w:szCs w:val="20"/>
                  <w:lang w:val="ro-MD"/>
                </w:rPr>
                <w:t>▼M8</w:t>
              </w:r>
            </w:hyperlink>
          </w:p>
          <w:p w14:paraId="5D73BD26" w14:textId="77777777" w:rsidR="00B12496" w:rsidRPr="00B97856"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Se conferă Comisiei competența de a adopta standardele tehnice de punere în aplicare menționate la primul paragraf de la prezentul alineat, în conformitate cu articolul 15 din Regulamentul (UE) nr. 1093/2010.</w:t>
            </w:r>
          </w:p>
          <w:p w14:paraId="07F7DA98" w14:textId="169991BA" w:rsidR="00B12496" w:rsidRPr="00B97856"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(8)   ABE evaluează costurile și beneficiile implicate de cerințele de raportare prevăzute în Regulamentul de punere în aplicare (UE) nr. 680/2014 al Comisiei (</w:t>
            </w:r>
            <w:hyperlink r:id="rId32" w:anchor="E0037" w:history="1">
              <w:r w:rsidRPr="00B97856">
                <w:rPr>
                  <w:rStyle w:val="Hyperlink"/>
                  <w:rFonts w:ascii="Times New Roman" w:hAnsi="Times New Roman"/>
                  <w:sz w:val="20"/>
                  <w:szCs w:val="20"/>
                  <w:lang w:val="ro-MD"/>
                </w:rPr>
                <w:t> </w:t>
              </w:r>
              <w:r w:rsidRPr="00B97856">
                <w:rPr>
                  <w:rStyle w:val="Hyperlink"/>
                  <w:rFonts w:ascii="Times New Roman" w:hAnsi="Times New Roman"/>
                  <w:sz w:val="20"/>
                  <w:szCs w:val="20"/>
                  <w:vertAlign w:val="superscript"/>
                  <w:lang w:val="ro-MD"/>
                </w:rPr>
                <w:t>36</w:t>
              </w:r>
              <w:r w:rsidRPr="00B97856">
                <w:rPr>
                  <w:rStyle w:val="Hyperlink"/>
                  <w:rFonts w:ascii="Times New Roman" w:hAnsi="Times New Roman"/>
                  <w:sz w:val="20"/>
                  <w:szCs w:val="20"/>
                  <w:lang w:val="ro-MD"/>
                </w:rPr>
                <w:t> </w:t>
              </w:r>
            </w:hyperlink>
            <w:r w:rsidRPr="00B97856">
              <w:rPr>
                <w:rFonts w:ascii="Times New Roman" w:hAnsi="Times New Roman"/>
                <w:color w:val="000000" w:themeColor="text1"/>
                <w:sz w:val="20"/>
                <w:szCs w:val="20"/>
                <w:lang w:val="ro-MD"/>
              </w:rPr>
              <w:t>) în conformitate cu prezentul alineat și informează Comisia cu privire la constatările sale până la 28 iunie 2020. Evaluarea respectivă se efectuează în special în legătură cu instituțiile mici și cu un grad redus de complexitate. În acest scop, raportul:</w:t>
            </w:r>
          </w:p>
          <w:p w14:paraId="1D544A1E" w14:textId="0AFD6419" w:rsidR="00B12496" w:rsidRPr="00B97856"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(a) clasifică instituțiile pe categorii în funcție de dimensiunea, complexitatea lor, precum și de natura și nivelul de risc al activităților lor;</w:t>
            </w:r>
          </w:p>
          <w:p w14:paraId="76207256" w14:textId="773E8029" w:rsidR="00B12496" w:rsidRPr="00B97856"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 xml:space="preserve">(b) măsoară costurile de raportare suportate de fiecare categorie de instituții în cursul perioadei relevante pentru a respecta cerințele de raportare prevăzute în Regulamentul de </w:t>
            </w:r>
            <w:r w:rsidRPr="00B97856">
              <w:rPr>
                <w:rFonts w:ascii="Times New Roman" w:hAnsi="Times New Roman"/>
                <w:color w:val="000000" w:themeColor="text1"/>
                <w:sz w:val="20"/>
                <w:szCs w:val="20"/>
                <w:lang w:val="ro-MD"/>
              </w:rPr>
              <w:lastRenderedPageBreak/>
              <w:t>punere în aplicare (UE) nr. 680/2014, ținând seama de următoarele principii:</w:t>
            </w:r>
          </w:p>
          <w:p w14:paraId="0BE3AB49" w14:textId="00B2D50C" w:rsidR="00B12496" w:rsidRPr="00B97856"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(i) costurile de raportare se măsoară ca raportul dintre costurile de raportare și costurile totale ale instituției în cursul perioadei relevante;</w:t>
            </w:r>
          </w:p>
          <w:p w14:paraId="77544747" w14:textId="4B813909" w:rsidR="00B12496" w:rsidRPr="00B97856"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(ii) costurile de raportare cuprind toate cheltuielile legate de punerea în aplicare și funcționarea în permanență a sistemelor de raportare, inclusiv cheltuielile legate de personal, de sistemele informatice și de serviciile juridice, contabile, de audit și de consultanță;</w:t>
            </w:r>
          </w:p>
          <w:p w14:paraId="54E8BD1C" w14:textId="20097581" w:rsidR="00B12496" w:rsidRPr="00B97856"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(iii) perioada relevantă se referă la fiecare perioadă anuală în care instituțiile au suportat costuri de raportare pentru a se pregăti să pună în aplicare cerințele de raportare stabilite în Regulamentul de punere în aplicare (UE) nr. 680/2014 și pentru a continua să asigure funcționarea în permanență a sistemelor de raportare;</w:t>
            </w:r>
          </w:p>
          <w:p w14:paraId="7838122D" w14:textId="711A7D94" w:rsidR="00B12496" w:rsidRPr="00B97856"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(c) evaluează dacă costurile de raportare suportate de fiecare categorie de instituții au fost proporționale în raport cu beneficiile oferite de cerințele de raportare în scopul supravegherii prudențiale;</w:t>
            </w:r>
          </w:p>
          <w:p w14:paraId="12D2C903" w14:textId="669B3602" w:rsidR="00B12496" w:rsidRPr="00B97856"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(d) evaluează efectele unei reduceri a cerințelor de raportare asupra costurilor și a eficacității supravegherii; și</w:t>
            </w:r>
          </w:p>
          <w:p w14:paraId="41D0B00F" w14:textId="619B80C0" w:rsidR="00B12496" w:rsidRPr="00B97856"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(e) face recomandări privind modalitatea de reducere a cerințelor de raportare cel puțin pentru instituțiile mici și cu un grad redus de complexitate, iar în acest scop, ABE își propune o reducere preconizată a costurilor medii de cel puțin 10 %, dar de preferință de 20 %. ABE evaluează, în special, dacă:</w:t>
            </w:r>
          </w:p>
          <w:p w14:paraId="3DEE7837" w14:textId="2ADC4931" w:rsidR="00B12496" w:rsidRPr="00B97856"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(i) cerințele de raportare menționate la alineatul (1) litera (g) ar putea fi eliminate pentru instituțiile mici și cu un grad redus de complexitate în cazul cărora grevarea cu sarcini a fost inferioară unui anumit prag;</w:t>
            </w:r>
          </w:p>
          <w:p w14:paraId="4B9ACB5F" w14:textId="151E36C6" w:rsidR="00B12496" w:rsidRPr="00B97856"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(ii) frecvența de raportare solicitată în conformitate cu alineatul (1) literele (a), (c) și (g) ar putea fi redusă pentru instituțiile mici și cu un grad redus de complexitate.</w:t>
            </w:r>
          </w:p>
          <w:p w14:paraId="341D73D7" w14:textId="650926C0" w:rsidR="00B12496" w:rsidRPr="00B97856" w:rsidRDefault="00B12496" w:rsidP="00B12496">
            <w:pPr>
              <w:pStyle w:val="CM4"/>
              <w:jc w:val="both"/>
              <w:rPr>
                <w:rFonts w:ascii="Times New Roman" w:hAnsi="Times New Roman"/>
                <w:b/>
                <w:bCs/>
                <w:color w:val="000000" w:themeColor="text1"/>
                <w:sz w:val="20"/>
                <w:szCs w:val="20"/>
                <w:lang w:val="ro-MD"/>
              </w:rPr>
            </w:pPr>
            <w:r w:rsidRPr="00B97856">
              <w:rPr>
                <w:rFonts w:ascii="Times New Roman" w:hAnsi="Times New Roman"/>
                <w:color w:val="000000" w:themeColor="text1"/>
                <w:sz w:val="20"/>
                <w:szCs w:val="20"/>
                <w:lang w:val="ro-MD"/>
              </w:rPr>
              <w:t>ABE anexează la raportul menționat proiectele de standarde tehnice de punere în aplicare menționate la alineatul (7).</w:t>
            </w:r>
          </w:p>
        </w:tc>
        <w:tc>
          <w:tcPr>
            <w:tcW w:w="1357" w:type="pct"/>
          </w:tcPr>
          <w:p w14:paraId="68F1CCCE" w14:textId="77777777" w:rsidR="00B12496" w:rsidRPr="00684853" w:rsidRDefault="00B12496" w:rsidP="00B12496">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1F4AE28A" w14:textId="7175F326" w:rsidR="00B12496" w:rsidRPr="00684853" w:rsidRDefault="00B12496" w:rsidP="00B12496">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Normă UE neaplicabile</w:t>
            </w:r>
          </w:p>
        </w:tc>
        <w:tc>
          <w:tcPr>
            <w:tcW w:w="912" w:type="pct"/>
          </w:tcPr>
          <w:p w14:paraId="16E18A99" w14:textId="294B4278" w:rsidR="00B12496" w:rsidRPr="00FC5DAB" w:rsidRDefault="00B12496" w:rsidP="00B12496">
            <w:pPr>
              <w:spacing w:after="0" w:line="240" w:lineRule="auto"/>
              <w:jc w:val="both"/>
              <w:rPr>
                <w:rFonts w:ascii="Times New Roman" w:eastAsia="Times New Roman" w:hAnsi="Times New Roman" w:cs="Times New Roman"/>
                <w:bCs/>
                <w:color w:val="000000" w:themeColor="text1"/>
                <w:sz w:val="20"/>
                <w:szCs w:val="20"/>
                <w:lang w:val="ro-RO"/>
              </w:rPr>
            </w:pPr>
            <w:r>
              <w:rPr>
                <w:rFonts w:ascii="Times New Roman" w:eastAsia="Times New Roman" w:hAnsi="Times New Roman" w:cs="Times New Roman"/>
                <w:bCs/>
                <w:color w:val="000000" w:themeColor="text1"/>
                <w:sz w:val="20"/>
                <w:szCs w:val="20"/>
                <w:lang w:val="ro-RO"/>
              </w:rPr>
              <w:t>Vizează competențele Comisiei Europene</w:t>
            </w:r>
          </w:p>
        </w:tc>
      </w:tr>
      <w:tr w:rsidR="00B12496" w:rsidRPr="00A62ECC" w14:paraId="50319B33"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80002CC" w14:textId="2404A6FE" w:rsidR="00B12496" w:rsidRPr="00B97856"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(9)   Autoritățile competente consultă ABE pentru a stabili dacă instituțiile, altele decât cele menționate la alineatele (3) și (4), ar trebui să raporteze informațiile financiare pe bază consolidată în conformitate cu alineatul (3), dacă sunt îndeplinite cumulativ următoarele condiții:</w:t>
            </w:r>
          </w:p>
          <w:p w14:paraId="03043093" w14:textId="6A9C90C6" w:rsidR="00B12496" w:rsidRPr="00B97856"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(a) instituțiile relevante nu raportează deja pe bază consolidată;</w:t>
            </w:r>
          </w:p>
          <w:p w14:paraId="641C0BAB" w14:textId="0938BF90" w:rsidR="00B12496" w:rsidRPr="00B97856"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lastRenderedPageBreak/>
              <w:t>(b) instituțiile relevante intră sub incidența unui cadru contabil în conformitate cu Directiva 86/635/CEE;</w:t>
            </w:r>
          </w:p>
          <w:p w14:paraId="4C88F95F" w14:textId="413F6BA9" w:rsidR="00B12496" w:rsidRPr="005439A8"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(c) raportarea financiară este considerată necesară pentru a oferi o imagine cuprinzătoare asupra profilului de risc al activităților instituțiilor respective și asupra riscurilor sistemice pe care le prezintă pentru sectorul financiar sau pentru economia reală, astfel cum se prevede în Regulamentul (UE) nr. 1093/2010.</w:t>
            </w:r>
          </w:p>
        </w:tc>
        <w:tc>
          <w:tcPr>
            <w:tcW w:w="1357" w:type="pct"/>
          </w:tcPr>
          <w:p w14:paraId="3DD38DD3" w14:textId="77777777" w:rsidR="00B12496" w:rsidRPr="00684853" w:rsidRDefault="00B12496" w:rsidP="00B12496">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77F4A919" w14:textId="77777777" w:rsidR="00B12496" w:rsidRPr="00684853" w:rsidRDefault="00B12496" w:rsidP="00B12496">
            <w:pPr>
              <w:spacing w:after="0" w:line="240" w:lineRule="auto"/>
              <w:jc w:val="both"/>
              <w:rPr>
                <w:rFonts w:ascii="Times New Roman" w:hAnsi="Times New Roman" w:cs="Times New Roman"/>
                <w:color w:val="000000" w:themeColor="text1"/>
                <w:sz w:val="20"/>
                <w:szCs w:val="20"/>
                <w:lang w:val="ro-RO"/>
              </w:rPr>
            </w:pPr>
          </w:p>
        </w:tc>
        <w:tc>
          <w:tcPr>
            <w:tcW w:w="912" w:type="pct"/>
          </w:tcPr>
          <w:p w14:paraId="00080EEF" w14:textId="77777777" w:rsidR="00B12496" w:rsidRPr="00FC5DAB" w:rsidRDefault="00B12496" w:rsidP="00B12496">
            <w:pPr>
              <w:spacing w:after="0" w:line="240" w:lineRule="auto"/>
              <w:jc w:val="both"/>
              <w:rPr>
                <w:rFonts w:ascii="Times New Roman" w:eastAsia="Times New Roman" w:hAnsi="Times New Roman" w:cs="Times New Roman"/>
                <w:bCs/>
                <w:color w:val="000000" w:themeColor="text1"/>
                <w:sz w:val="20"/>
                <w:szCs w:val="20"/>
                <w:lang w:val="ro-RO"/>
              </w:rPr>
            </w:pPr>
          </w:p>
        </w:tc>
      </w:tr>
      <w:tr w:rsidR="00B12496" w:rsidRPr="00CC2282" w14:paraId="49975A2E"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DA2DCFE" w14:textId="77777777" w:rsidR="00B12496" w:rsidRPr="00B97856"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ABE elaborează proiecte de standarde tehnice de punere în aplicare care să specifice formatele și modelele pe care instituțiile menționate la primul paragraf le utilizează în scopurile prevăzute la paragraful respectiv.</w:t>
            </w:r>
          </w:p>
          <w:p w14:paraId="5F346543" w14:textId="0C04CBDA" w:rsidR="00B12496" w:rsidRPr="00B97856"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Se conferă Comisiei competența de a adopta standardele de punere în aplicare menționate la al doilea paragraf de la prezentul alineat în conformitate cu articolul 15 din Regulamentul (UE) nr. 1093/2010.</w:t>
            </w:r>
          </w:p>
        </w:tc>
        <w:tc>
          <w:tcPr>
            <w:tcW w:w="1357" w:type="pct"/>
          </w:tcPr>
          <w:p w14:paraId="781DAEA7" w14:textId="77777777" w:rsidR="00B12496" w:rsidRPr="00684853" w:rsidRDefault="00B12496" w:rsidP="00B12496">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25C22B6A" w14:textId="063C5A72" w:rsidR="00B12496" w:rsidRPr="00684853" w:rsidRDefault="00B12496" w:rsidP="00B12496">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Normă UE neaplicabile</w:t>
            </w:r>
          </w:p>
        </w:tc>
        <w:tc>
          <w:tcPr>
            <w:tcW w:w="912" w:type="pct"/>
          </w:tcPr>
          <w:p w14:paraId="250846F8" w14:textId="2BC7356A" w:rsidR="00B12496" w:rsidRPr="00FC5DAB" w:rsidRDefault="00B12496" w:rsidP="00B12496">
            <w:pPr>
              <w:spacing w:after="0" w:line="240" w:lineRule="auto"/>
              <w:jc w:val="both"/>
              <w:rPr>
                <w:rFonts w:ascii="Times New Roman" w:eastAsia="Times New Roman" w:hAnsi="Times New Roman" w:cs="Times New Roman"/>
                <w:bCs/>
                <w:color w:val="000000" w:themeColor="text1"/>
                <w:sz w:val="20"/>
                <w:szCs w:val="20"/>
                <w:lang w:val="ro-RO"/>
              </w:rPr>
            </w:pPr>
            <w:r>
              <w:rPr>
                <w:rFonts w:ascii="Times New Roman" w:eastAsia="Times New Roman" w:hAnsi="Times New Roman" w:cs="Times New Roman"/>
                <w:bCs/>
                <w:color w:val="000000" w:themeColor="text1"/>
                <w:sz w:val="20"/>
                <w:szCs w:val="20"/>
                <w:lang w:val="ro-RO"/>
              </w:rPr>
              <w:t>Vizează atribuțiile ABE</w:t>
            </w:r>
          </w:p>
        </w:tc>
      </w:tr>
      <w:tr w:rsidR="00B12496" w:rsidRPr="00CC2282" w14:paraId="5575E9FB"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2FA8212" w14:textId="133341B5" w:rsidR="00B12496" w:rsidRPr="005439A8" w:rsidRDefault="00B12496" w:rsidP="00B12496">
            <w:pPr>
              <w:pStyle w:val="CM4"/>
              <w:jc w:val="both"/>
              <w:rPr>
                <w:rFonts w:ascii="Times New Roman" w:hAnsi="Times New Roman"/>
                <w:color w:val="000000" w:themeColor="text1"/>
                <w:sz w:val="20"/>
                <w:szCs w:val="20"/>
                <w:lang w:val="ro-MD"/>
              </w:rPr>
            </w:pPr>
            <w:r w:rsidRPr="00B97856">
              <w:rPr>
                <w:rFonts w:ascii="Times New Roman" w:hAnsi="Times New Roman"/>
                <w:color w:val="000000" w:themeColor="text1"/>
                <w:sz w:val="20"/>
                <w:szCs w:val="20"/>
                <w:lang w:val="ro-MD"/>
              </w:rPr>
              <w:t>(10)   În cazul în care o autoritate competentă consideră necesare, în scopurile menționate la alineatul (5), o serie de informații care nu fac obiectul standardelor tehnice de punere în aplicare menționate la alineatul (7), aceasta informează ABE și CERS cu privire la informațiile suplimentare pe care le consideră necesare să fie incluse în standardele tehnice de punere în aplicare menționate la alineatul respectiv.</w:t>
            </w:r>
          </w:p>
        </w:tc>
        <w:tc>
          <w:tcPr>
            <w:tcW w:w="1357" w:type="pct"/>
          </w:tcPr>
          <w:p w14:paraId="4F5CC8C6" w14:textId="77777777" w:rsidR="00B12496" w:rsidRPr="00684853" w:rsidRDefault="00B12496" w:rsidP="00B12496">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358F44C6" w14:textId="4D679DD3" w:rsidR="00B12496" w:rsidRPr="00684853" w:rsidRDefault="00B12496" w:rsidP="00B12496">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Normă UE netranspusă</w:t>
            </w:r>
          </w:p>
        </w:tc>
        <w:tc>
          <w:tcPr>
            <w:tcW w:w="912" w:type="pct"/>
          </w:tcPr>
          <w:p w14:paraId="544E2889" w14:textId="77777777" w:rsidR="00B12496" w:rsidRPr="00FC5DAB" w:rsidRDefault="00B12496" w:rsidP="00B12496">
            <w:pPr>
              <w:spacing w:after="0" w:line="240" w:lineRule="auto"/>
              <w:jc w:val="both"/>
              <w:rPr>
                <w:rFonts w:ascii="Times New Roman" w:eastAsia="Times New Roman" w:hAnsi="Times New Roman" w:cs="Times New Roman"/>
                <w:bCs/>
                <w:color w:val="000000" w:themeColor="text1"/>
                <w:sz w:val="20"/>
                <w:szCs w:val="20"/>
                <w:lang w:val="ro-RO"/>
              </w:rPr>
            </w:pPr>
          </w:p>
        </w:tc>
      </w:tr>
      <w:tr w:rsidR="00B12496" w:rsidRPr="00CC2282" w14:paraId="61CB4721" w14:textId="77777777" w:rsidTr="00FC5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13427BDB" w14:textId="7CBACE22" w:rsidR="00B12496" w:rsidRPr="005439A8" w:rsidRDefault="00B12496" w:rsidP="00B12496">
            <w:pPr>
              <w:pStyle w:val="CM4"/>
              <w:jc w:val="both"/>
              <w:rPr>
                <w:rFonts w:ascii="Times New Roman" w:hAnsi="Times New Roman"/>
                <w:b/>
                <w:bCs/>
                <w:color w:val="000000" w:themeColor="text1"/>
                <w:sz w:val="20"/>
                <w:szCs w:val="20"/>
                <w:lang w:val="ro-MD"/>
              </w:rPr>
            </w:pPr>
            <w:r w:rsidRPr="005439A8">
              <w:rPr>
                <w:rFonts w:ascii="Times New Roman" w:hAnsi="Times New Roman"/>
                <w:color w:val="000000" w:themeColor="text1"/>
                <w:sz w:val="20"/>
                <w:szCs w:val="20"/>
                <w:lang w:val="ro-MD"/>
              </w:rPr>
              <w:t>(11)   Autoritățile competente pot renunța la cerința de a prezenta oricare dintre punctele de date prevăzute în modelele de raportare specificate în standardele tehnice de punere în aplicare menționate la</w:t>
            </w:r>
            <w:r w:rsidRPr="005439A8">
              <w:rPr>
                <w:rFonts w:ascii="Times New Roman" w:hAnsi="Times New Roman"/>
                <w:b/>
                <w:bCs/>
                <w:color w:val="000000" w:themeColor="text1"/>
                <w:sz w:val="20"/>
                <w:szCs w:val="20"/>
                <w:lang w:val="ro-MD"/>
              </w:rPr>
              <w:t xml:space="preserve"> </w:t>
            </w:r>
            <w:r w:rsidRPr="005439A8">
              <w:rPr>
                <w:rFonts w:ascii="Times New Roman" w:hAnsi="Times New Roman"/>
                <w:color w:val="000000" w:themeColor="text1"/>
                <w:sz w:val="20"/>
                <w:szCs w:val="20"/>
                <w:lang w:val="ro-MD"/>
              </w:rPr>
              <w:t>prezentul articol în cazul în care aceste puncte de date sunt repetitive. În aceste scopuri, punctele de date repetitive se referă la punctele de date care sunt deja la dispoziția autorităților competente prin alte mijloace decât colectarea acestor modele de raportare, inclusiv în cazul în care respectivele puncte de date pot fi obținute din datele aflate deja la dispoziția autorităților competente în diferite formate sau niveluri de detaliu; autoritățile competente pot invoca renunțarea menționată în prezentul alineat doar dacă datele obținute, compilate sau agregate prin astfel de metode alternative sunt identice cu acele puncte de date care ar trebui altfel raportate conform standardelor tehnice de punere în aplicare relevante;</w:t>
            </w:r>
          </w:p>
          <w:p w14:paraId="611DF8D4" w14:textId="09F6B1E4" w:rsidR="00B12496" w:rsidRPr="00B97856" w:rsidRDefault="00B12496" w:rsidP="00B12496">
            <w:pPr>
              <w:pStyle w:val="CM4"/>
              <w:jc w:val="both"/>
              <w:rPr>
                <w:rFonts w:ascii="Times New Roman" w:hAnsi="Times New Roman"/>
                <w:b/>
                <w:bCs/>
                <w:color w:val="000000" w:themeColor="text1"/>
                <w:sz w:val="20"/>
                <w:szCs w:val="20"/>
                <w:lang w:val="ro-MD"/>
              </w:rPr>
            </w:pPr>
            <w:r w:rsidRPr="005439A8">
              <w:rPr>
                <w:rFonts w:ascii="Times New Roman" w:hAnsi="Times New Roman"/>
                <w:color w:val="000000" w:themeColor="text1"/>
                <w:sz w:val="20"/>
                <w:szCs w:val="20"/>
                <w:lang w:val="ro-MD"/>
              </w:rPr>
              <w:t xml:space="preserve">Autoritățile competente, autoritățile de rezoluție și autoritățile desemnate fac apel la schimbul de date ori de câte ori este posibil pentru a elimina cerințe de raportare. Se aplică dispozițiile privind schimbul de informații și secretul profesional, astfel cum sunt prevăzute </w:t>
            </w:r>
            <w:r w:rsidRPr="005439A8">
              <w:rPr>
                <w:rFonts w:ascii="Times New Roman" w:hAnsi="Times New Roman"/>
                <w:color w:val="000000" w:themeColor="text1"/>
                <w:sz w:val="20"/>
                <w:szCs w:val="20"/>
                <w:lang w:val="ro-MD"/>
              </w:rPr>
              <w:lastRenderedPageBreak/>
              <w:t>în titlul VII capitolul I secțiunea II din Directiva 2013/36/UE.</w:t>
            </w:r>
          </w:p>
        </w:tc>
        <w:tc>
          <w:tcPr>
            <w:tcW w:w="1357" w:type="pct"/>
          </w:tcPr>
          <w:p w14:paraId="55DFC324" w14:textId="77777777" w:rsidR="00B12496" w:rsidRPr="00684853" w:rsidRDefault="00B12496" w:rsidP="00B12496">
            <w:pPr>
              <w:spacing w:after="0" w:line="240" w:lineRule="auto"/>
              <w:jc w:val="both"/>
              <w:rPr>
                <w:rFonts w:ascii="Times New Roman" w:eastAsia="Times New Roman" w:hAnsi="Times New Roman" w:cs="Times New Roman"/>
                <w:color w:val="000000" w:themeColor="text1"/>
                <w:sz w:val="20"/>
                <w:szCs w:val="20"/>
                <w:lang w:val="ro-RO"/>
              </w:rPr>
            </w:pPr>
          </w:p>
        </w:tc>
        <w:tc>
          <w:tcPr>
            <w:tcW w:w="807" w:type="pct"/>
          </w:tcPr>
          <w:p w14:paraId="044E2C06" w14:textId="15F11296" w:rsidR="00B12496" w:rsidRPr="00684853" w:rsidRDefault="00B12496" w:rsidP="00B12496">
            <w:pPr>
              <w:spacing w:after="0" w:line="240" w:lineRule="auto"/>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Normă UE netranspusă</w:t>
            </w:r>
          </w:p>
        </w:tc>
        <w:tc>
          <w:tcPr>
            <w:tcW w:w="912" w:type="pct"/>
          </w:tcPr>
          <w:p w14:paraId="45FBA3E4" w14:textId="77777777" w:rsidR="00B12496" w:rsidRPr="00FC5DAB" w:rsidRDefault="00B12496" w:rsidP="00B12496">
            <w:pPr>
              <w:spacing w:after="0" w:line="240" w:lineRule="auto"/>
              <w:jc w:val="both"/>
              <w:rPr>
                <w:rFonts w:ascii="Times New Roman" w:eastAsia="Times New Roman" w:hAnsi="Times New Roman" w:cs="Times New Roman"/>
                <w:bCs/>
                <w:color w:val="000000" w:themeColor="text1"/>
                <w:sz w:val="20"/>
                <w:szCs w:val="20"/>
                <w:lang w:val="ro-RO"/>
              </w:rPr>
            </w:pPr>
          </w:p>
        </w:tc>
      </w:tr>
    </w:tbl>
    <w:p w14:paraId="5F9626CE" w14:textId="77777777" w:rsidR="0092511F" w:rsidRPr="00CC2282" w:rsidRDefault="0092511F" w:rsidP="009B1FBA">
      <w:pPr>
        <w:spacing w:after="0" w:line="240" w:lineRule="auto"/>
        <w:rPr>
          <w:lang w:val="ro-MD"/>
        </w:rPr>
      </w:pPr>
    </w:p>
    <w:sectPr w:rsidR="0092511F" w:rsidRPr="00CC2282">
      <w:foot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C647A" w14:textId="77777777" w:rsidR="00A66B91" w:rsidRDefault="00A66B91" w:rsidP="00A62ECC">
      <w:pPr>
        <w:spacing w:after="0" w:line="240" w:lineRule="auto"/>
      </w:pPr>
      <w:r>
        <w:separator/>
      </w:r>
    </w:p>
  </w:endnote>
  <w:endnote w:type="continuationSeparator" w:id="0">
    <w:p w14:paraId="70EDF494" w14:textId="77777777" w:rsidR="00A66B91" w:rsidRDefault="00A66B91" w:rsidP="00A6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EUAlbertina-Italic-Identity-H">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default"/>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642416"/>
      <w:docPartObj>
        <w:docPartGallery w:val="Page Numbers (Bottom of Page)"/>
        <w:docPartUnique/>
      </w:docPartObj>
    </w:sdtPr>
    <w:sdtEndPr>
      <w:rPr>
        <w:noProof/>
      </w:rPr>
    </w:sdtEndPr>
    <w:sdtContent>
      <w:p w14:paraId="1892EC8E" w14:textId="50D15B54" w:rsidR="00A62ECC" w:rsidRDefault="00A62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A3029D" w14:textId="77777777" w:rsidR="00A62ECC" w:rsidRDefault="00A62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366A" w14:textId="77777777" w:rsidR="00A66B91" w:rsidRDefault="00A66B91" w:rsidP="00A62ECC">
      <w:pPr>
        <w:spacing w:after="0" w:line="240" w:lineRule="auto"/>
      </w:pPr>
      <w:r>
        <w:separator/>
      </w:r>
    </w:p>
  </w:footnote>
  <w:footnote w:type="continuationSeparator" w:id="0">
    <w:p w14:paraId="133B40BC" w14:textId="77777777" w:rsidR="00A66B91" w:rsidRDefault="00A66B91" w:rsidP="00A62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556"/>
    <w:multiLevelType w:val="hybridMultilevel"/>
    <w:tmpl w:val="C9C0799E"/>
    <w:lvl w:ilvl="0" w:tplc="15D03FE0">
      <w:start w:val="3"/>
      <w:numFmt w:val="decimal"/>
      <w:lvlText w:val="%1."/>
      <w:lvlJc w:val="left"/>
      <w:pPr>
        <w:ind w:left="1353" w:hanging="360"/>
      </w:pPr>
      <w:rPr>
        <w:rFonts w:hint="default"/>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9F6B6F"/>
    <w:multiLevelType w:val="hybridMultilevel"/>
    <w:tmpl w:val="CE9E19C8"/>
    <w:lvl w:ilvl="0" w:tplc="04090017">
      <w:start w:val="1"/>
      <w:numFmt w:val="lowerLetter"/>
      <w:lvlText w:val="%1)"/>
      <w:lvlJc w:val="left"/>
      <w:pPr>
        <w:ind w:left="969" w:hanging="360"/>
      </w:pPr>
    </w:lvl>
    <w:lvl w:ilvl="1" w:tplc="04090017">
      <w:start w:val="1"/>
      <w:numFmt w:val="lowerLetter"/>
      <w:lvlText w:val="%2)"/>
      <w:lvlJc w:val="left"/>
      <w:pPr>
        <w:ind w:left="1689" w:hanging="360"/>
      </w:pPr>
    </w:lvl>
    <w:lvl w:ilvl="2" w:tplc="98D6EFAA">
      <w:start w:val="1"/>
      <w:numFmt w:val="decimal"/>
      <w:lvlText w:val="%3."/>
      <w:lvlJc w:val="left"/>
      <w:pPr>
        <w:ind w:left="2589" w:hanging="360"/>
      </w:pPr>
      <w:rPr>
        <w:rFonts w:hint="default"/>
      </w:rPr>
    </w:lvl>
    <w:lvl w:ilvl="3" w:tplc="95C8C104">
      <w:start w:val="1"/>
      <w:numFmt w:val="lowerLetter"/>
      <w:lvlText w:val="(%4)"/>
      <w:lvlJc w:val="left"/>
      <w:pPr>
        <w:ind w:left="3129" w:hanging="360"/>
      </w:pPr>
      <w:rPr>
        <w:rFonts w:hint="default"/>
        <w:color w:val="FF0000"/>
      </w:r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4"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770929804">
    <w:abstractNumId w:val="1"/>
  </w:num>
  <w:num w:numId="2" w16cid:durableId="1817716958">
    <w:abstractNumId w:val="2"/>
  </w:num>
  <w:num w:numId="3" w16cid:durableId="963929545">
    <w:abstractNumId w:val="4"/>
  </w:num>
  <w:num w:numId="4" w16cid:durableId="307589417">
    <w:abstractNumId w:val="3"/>
  </w:num>
  <w:num w:numId="5" w16cid:durableId="91817075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FBA"/>
    <w:rsid w:val="0002774A"/>
    <w:rsid w:val="000B1183"/>
    <w:rsid w:val="000C7C30"/>
    <w:rsid w:val="001D4C98"/>
    <w:rsid w:val="00203504"/>
    <w:rsid w:val="002B7DA2"/>
    <w:rsid w:val="003344E0"/>
    <w:rsid w:val="0037492A"/>
    <w:rsid w:val="00537E86"/>
    <w:rsid w:val="005439A8"/>
    <w:rsid w:val="00615875"/>
    <w:rsid w:val="006D37C1"/>
    <w:rsid w:val="00765CE5"/>
    <w:rsid w:val="00797126"/>
    <w:rsid w:val="00821488"/>
    <w:rsid w:val="00893BEE"/>
    <w:rsid w:val="0092511F"/>
    <w:rsid w:val="00977996"/>
    <w:rsid w:val="009B1FBA"/>
    <w:rsid w:val="009C0393"/>
    <w:rsid w:val="00A62ECC"/>
    <w:rsid w:val="00A66B91"/>
    <w:rsid w:val="00B12496"/>
    <w:rsid w:val="00B40FCE"/>
    <w:rsid w:val="00B441EA"/>
    <w:rsid w:val="00B97856"/>
    <w:rsid w:val="00C7481F"/>
    <w:rsid w:val="00CC126F"/>
    <w:rsid w:val="00CC2282"/>
    <w:rsid w:val="00D733CA"/>
    <w:rsid w:val="00F05B53"/>
    <w:rsid w:val="00F72413"/>
    <w:rsid w:val="00F87832"/>
    <w:rsid w:val="00FC5DAB"/>
    <w:rsid w:val="00FE3EC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FC3D"/>
  <w15:chartTrackingRefBased/>
  <w15:docId w15:val="{67B8F360-4817-4471-8C6C-4FF193BD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FBA"/>
    <w:rPr>
      <w:kern w:val="0"/>
      <w:lang w:val="en-US"/>
      <w14:ligatures w14:val="none"/>
    </w:rPr>
  </w:style>
  <w:style w:type="paragraph" w:styleId="Heading1">
    <w:name w:val="heading 1"/>
    <w:basedOn w:val="Normal"/>
    <w:next w:val="Normal"/>
    <w:link w:val="Heading1Char"/>
    <w:qFormat/>
    <w:rsid w:val="009B1FBA"/>
    <w:pPr>
      <w:keepNext/>
      <w:spacing w:before="240" w:after="60" w:line="240"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9B1FBA"/>
    <w:pPr>
      <w:keepNext/>
      <w:spacing w:before="240" w:after="60" w:line="240"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9B1FBA"/>
    <w:pPr>
      <w:keepNext/>
      <w:spacing w:before="240" w:after="60" w:line="240"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9B1FBA"/>
    <w:pPr>
      <w:keepNext/>
      <w:autoSpaceDE w:val="0"/>
      <w:autoSpaceDN w:val="0"/>
      <w:spacing w:after="0" w:line="240" w:lineRule="auto"/>
      <w:jc w:val="center"/>
      <w:outlineLvl w:val="3"/>
    </w:pPr>
    <w:rPr>
      <w:rFonts w:ascii="Times New Roman" w:eastAsia="Times New Roman" w:hAnsi="Times New Roman" w:cs="Times New Roman"/>
      <w:b/>
      <w:bCs/>
      <w:sz w:val="72"/>
      <w:szCs w:val="72"/>
    </w:rPr>
  </w:style>
  <w:style w:type="paragraph" w:styleId="Heading5">
    <w:name w:val="heading 5"/>
    <w:basedOn w:val="Normal"/>
    <w:next w:val="Normal"/>
    <w:link w:val="Heading5Char"/>
    <w:qFormat/>
    <w:rsid w:val="009B1FBA"/>
    <w:pPr>
      <w:keepNext/>
      <w:numPr>
        <w:numId w:val="3"/>
      </w:numPr>
      <w:spacing w:before="240" w:after="0" w:line="240" w:lineRule="auto"/>
      <w:jc w:val="both"/>
      <w:outlineLvl w:val="4"/>
    </w:pPr>
    <w:rPr>
      <w:rFonts w:ascii="Times New Roman" w:eastAsia="Times New Roman" w:hAnsi="Times New Roman" w:cs="Times New Roman"/>
      <w:color w:val="000080"/>
      <w:sz w:val="28"/>
      <w:szCs w:val="20"/>
      <w:lang w:val="ro-MD"/>
    </w:rPr>
  </w:style>
  <w:style w:type="paragraph" w:styleId="Heading8">
    <w:name w:val="heading 8"/>
    <w:basedOn w:val="Normal"/>
    <w:next w:val="Normal"/>
    <w:link w:val="Heading8Char"/>
    <w:qFormat/>
    <w:rsid w:val="009B1FBA"/>
    <w:pPr>
      <w:spacing w:before="240" w:after="60" w:line="240" w:lineRule="auto"/>
      <w:outlineLvl w:val="7"/>
    </w:pPr>
    <w:rPr>
      <w:rFonts w:ascii="Times New Roman" w:eastAsia="Times New Roman" w:hAnsi="Times New Roman" w:cs="Times New Roman"/>
      <w:i/>
      <w:iCs/>
      <w:sz w:val="24"/>
      <w:szCs w:val="24"/>
      <w:lang w:val="ru-RU" w:eastAsia="ru-RU"/>
    </w:rPr>
  </w:style>
  <w:style w:type="paragraph" w:styleId="Heading9">
    <w:name w:val="heading 9"/>
    <w:basedOn w:val="Normal"/>
    <w:next w:val="Normal"/>
    <w:link w:val="Heading9Char"/>
    <w:qFormat/>
    <w:rsid w:val="009B1FBA"/>
    <w:pPr>
      <w:spacing w:before="240" w:after="60" w:line="240" w:lineRule="auto"/>
      <w:outlineLvl w:val="8"/>
    </w:pPr>
    <w:rPr>
      <w:rFonts w:ascii="Arial" w:eastAsia="Times New Roman" w:hAnsi="Arial"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FBA"/>
    <w:rPr>
      <w:rFonts w:ascii="Arial" w:eastAsia="Times New Roman" w:hAnsi="Arial" w:cs="Times New Roman"/>
      <w:b/>
      <w:bCs/>
      <w:kern w:val="32"/>
      <w:sz w:val="32"/>
      <w:szCs w:val="32"/>
      <w:lang w:val="ru-RU" w:eastAsia="ru-RU"/>
      <w14:ligatures w14:val="none"/>
    </w:rPr>
  </w:style>
  <w:style w:type="character" w:customStyle="1" w:styleId="Heading2Char">
    <w:name w:val="Heading 2 Char"/>
    <w:basedOn w:val="DefaultParagraphFont"/>
    <w:link w:val="Heading2"/>
    <w:rsid w:val="009B1FBA"/>
    <w:rPr>
      <w:rFonts w:ascii="Arial" w:eastAsia="Times New Roman" w:hAnsi="Arial" w:cs="Times New Roman"/>
      <w:b/>
      <w:bCs/>
      <w:i/>
      <w:iCs/>
      <w:kern w:val="0"/>
      <w:sz w:val="28"/>
      <w:szCs w:val="28"/>
      <w:lang w:val="ru-RU" w:eastAsia="ru-RU"/>
      <w14:ligatures w14:val="none"/>
    </w:rPr>
  </w:style>
  <w:style w:type="character" w:customStyle="1" w:styleId="Heading3Char">
    <w:name w:val="Heading 3 Char"/>
    <w:basedOn w:val="DefaultParagraphFont"/>
    <w:link w:val="Heading3"/>
    <w:rsid w:val="009B1FBA"/>
    <w:rPr>
      <w:rFonts w:ascii="Arial" w:eastAsia="Times New Roman" w:hAnsi="Arial" w:cs="Times New Roman"/>
      <w:b/>
      <w:bCs/>
      <w:kern w:val="0"/>
      <w:sz w:val="26"/>
      <w:szCs w:val="26"/>
      <w:lang w:val="ru-RU" w:eastAsia="ru-RU"/>
      <w14:ligatures w14:val="none"/>
    </w:rPr>
  </w:style>
  <w:style w:type="character" w:customStyle="1" w:styleId="Heading4Char">
    <w:name w:val="Heading 4 Char"/>
    <w:basedOn w:val="DefaultParagraphFont"/>
    <w:link w:val="Heading4"/>
    <w:rsid w:val="009B1FBA"/>
    <w:rPr>
      <w:rFonts w:ascii="Times New Roman" w:eastAsia="Times New Roman" w:hAnsi="Times New Roman" w:cs="Times New Roman"/>
      <w:b/>
      <w:bCs/>
      <w:kern w:val="0"/>
      <w:sz w:val="72"/>
      <w:szCs w:val="72"/>
      <w:lang w:val="en-US"/>
      <w14:ligatures w14:val="none"/>
    </w:rPr>
  </w:style>
  <w:style w:type="character" w:customStyle="1" w:styleId="Heading5Char">
    <w:name w:val="Heading 5 Char"/>
    <w:basedOn w:val="DefaultParagraphFont"/>
    <w:link w:val="Heading5"/>
    <w:rsid w:val="009B1FBA"/>
    <w:rPr>
      <w:rFonts w:ascii="Times New Roman" w:eastAsia="Times New Roman" w:hAnsi="Times New Roman" w:cs="Times New Roman"/>
      <w:color w:val="000080"/>
      <w:kern w:val="0"/>
      <w:sz w:val="28"/>
      <w:szCs w:val="20"/>
      <w14:ligatures w14:val="none"/>
    </w:rPr>
  </w:style>
  <w:style w:type="character" w:customStyle="1" w:styleId="Heading8Char">
    <w:name w:val="Heading 8 Char"/>
    <w:basedOn w:val="DefaultParagraphFont"/>
    <w:link w:val="Heading8"/>
    <w:rsid w:val="009B1FBA"/>
    <w:rPr>
      <w:rFonts w:ascii="Times New Roman" w:eastAsia="Times New Roman" w:hAnsi="Times New Roman" w:cs="Times New Roman"/>
      <w:i/>
      <w:iCs/>
      <w:kern w:val="0"/>
      <w:sz w:val="24"/>
      <w:szCs w:val="24"/>
      <w:lang w:val="ru-RU" w:eastAsia="ru-RU"/>
      <w14:ligatures w14:val="none"/>
    </w:rPr>
  </w:style>
  <w:style w:type="character" w:customStyle="1" w:styleId="Heading9Char">
    <w:name w:val="Heading 9 Char"/>
    <w:basedOn w:val="DefaultParagraphFont"/>
    <w:link w:val="Heading9"/>
    <w:rsid w:val="009B1FBA"/>
    <w:rPr>
      <w:rFonts w:ascii="Arial" w:eastAsia="Times New Roman" w:hAnsi="Arial" w:cs="Times New Roman"/>
      <w:kern w:val="0"/>
      <w:lang w:val="ru-RU" w:eastAsia="ru-RU"/>
      <w14:ligatures w14:val="none"/>
    </w:rPr>
  </w:style>
  <w:style w:type="paragraph" w:styleId="Header">
    <w:name w:val="header"/>
    <w:basedOn w:val="Normal"/>
    <w:link w:val="HeaderChar"/>
    <w:unhideWhenUsed/>
    <w:rsid w:val="009B1FBA"/>
    <w:pPr>
      <w:tabs>
        <w:tab w:val="center" w:pos="4844"/>
        <w:tab w:val="right" w:pos="9689"/>
      </w:tabs>
      <w:spacing w:after="0" w:line="240" w:lineRule="auto"/>
    </w:pPr>
  </w:style>
  <w:style w:type="character" w:customStyle="1" w:styleId="HeaderChar">
    <w:name w:val="Header Char"/>
    <w:basedOn w:val="DefaultParagraphFont"/>
    <w:link w:val="Header"/>
    <w:rsid w:val="009B1FBA"/>
    <w:rPr>
      <w:kern w:val="0"/>
      <w:lang w:val="en-US"/>
      <w14:ligatures w14:val="none"/>
    </w:rPr>
  </w:style>
  <w:style w:type="paragraph" w:styleId="Footer">
    <w:name w:val="footer"/>
    <w:basedOn w:val="Normal"/>
    <w:link w:val="FooterChar"/>
    <w:uiPriority w:val="99"/>
    <w:unhideWhenUsed/>
    <w:rsid w:val="009B1FBA"/>
    <w:pPr>
      <w:tabs>
        <w:tab w:val="center" w:pos="4844"/>
        <w:tab w:val="right" w:pos="9689"/>
      </w:tabs>
      <w:spacing w:after="0" w:line="240" w:lineRule="auto"/>
    </w:pPr>
  </w:style>
  <w:style w:type="character" w:customStyle="1" w:styleId="FooterChar">
    <w:name w:val="Footer Char"/>
    <w:basedOn w:val="DefaultParagraphFont"/>
    <w:link w:val="Footer"/>
    <w:uiPriority w:val="99"/>
    <w:rsid w:val="009B1FBA"/>
    <w:rPr>
      <w:kern w:val="0"/>
      <w:lang w:val="en-US"/>
      <w14:ligatures w14:val="none"/>
    </w:rPr>
  </w:style>
  <w:style w:type="paragraph" w:styleId="ListParagraph">
    <w:name w:val="List Paragraph"/>
    <w:basedOn w:val="Normal"/>
    <w:uiPriority w:val="34"/>
    <w:qFormat/>
    <w:rsid w:val="009B1FBA"/>
    <w:pPr>
      <w:ind w:left="720"/>
      <w:contextualSpacing/>
    </w:pPr>
  </w:style>
  <w:style w:type="paragraph" w:customStyle="1" w:styleId="CM4">
    <w:name w:val="CM4"/>
    <w:basedOn w:val="Normal"/>
    <w:next w:val="Normal"/>
    <w:uiPriority w:val="99"/>
    <w:rsid w:val="009B1FBA"/>
    <w:pPr>
      <w:autoSpaceDE w:val="0"/>
      <w:autoSpaceDN w:val="0"/>
      <w:adjustRightInd w:val="0"/>
      <w:spacing w:after="0" w:line="240" w:lineRule="auto"/>
    </w:pPr>
    <w:rPr>
      <w:rFonts w:ascii="EUAlbertina" w:eastAsia="Times New Roman" w:hAnsi="EUAlbertina" w:cs="Times New Roman"/>
      <w:sz w:val="24"/>
      <w:szCs w:val="24"/>
    </w:rPr>
  </w:style>
  <w:style w:type="paragraph" w:styleId="BalloonText">
    <w:name w:val="Balloon Text"/>
    <w:basedOn w:val="Normal"/>
    <w:link w:val="BalloonTextChar"/>
    <w:uiPriority w:val="99"/>
    <w:semiHidden/>
    <w:unhideWhenUsed/>
    <w:rsid w:val="009B1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FBA"/>
    <w:rPr>
      <w:rFonts w:ascii="Segoe UI" w:hAnsi="Segoe UI" w:cs="Segoe UI"/>
      <w:kern w:val="0"/>
      <w:sz w:val="18"/>
      <w:szCs w:val="18"/>
      <w:lang w:val="en-US"/>
      <w14:ligatures w14:val="none"/>
    </w:rPr>
  </w:style>
  <w:style w:type="paragraph" w:styleId="NormalWeb">
    <w:name w:val="Normal (Web)"/>
    <w:basedOn w:val="Normal"/>
    <w:link w:val="NormalWebChar"/>
    <w:uiPriority w:val="99"/>
    <w:rsid w:val="009B1FBA"/>
    <w:pPr>
      <w:spacing w:after="0" w:line="240" w:lineRule="auto"/>
      <w:ind w:firstLine="567"/>
      <w:jc w:val="both"/>
    </w:pPr>
    <w:rPr>
      <w:rFonts w:ascii="Times New Roman" w:eastAsia="Times New Roman" w:hAnsi="Times New Roman" w:cs="Times New Roman"/>
      <w:sz w:val="24"/>
      <w:szCs w:val="24"/>
      <w:lang w:val="ru-RU" w:eastAsia="ru-RU" w:bidi="or-IN"/>
    </w:rPr>
  </w:style>
  <w:style w:type="character" w:customStyle="1" w:styleId="NormalWebChar">
    <w:name w:val="Normal (Web) Char"/>
    <w:link w:val="NormalWeb"/>
    <w:uiPriority w:val="99"/>
    <w:rsid w:val="009B1FBA"/>
    <w:rPr>
      <w:rFonts w:ascii="Times New Roman" w:eastAsia="Times New Roman" w:hAnsi="Times New Roman" w:cs="Times New Roman"/>
      <w:kern w:val="0"/>
      <w:sz w:val="24"/>
      <w:szCs w:val="24"/>
      <w:lang w:val="ru-RU" w:eastAsia="ru-RU" w:bidi="or-IN"/>
      <w14:ligatures w14:val="none"/>
    </w:rPr>
  </w:style>
  <w:style w:type="character" w:styleId="Hyperlink">
    <w:name w:val="Hyperlink"/>
    <w:uiPriority w:val="99"/>
    <w:rsid w:val="009B1FBA"/>
    <w:rPr>
      <w:color w:val="0000FF"/>
      <w:u w:val="single"/>
    </w:rPr>
  </w:style>
  <w:style w:type="character" w:customStyle="1" w:styleId="superscript">
    <w:name w:val="superscript"/>
    <w:rsid w:val="009B1FBA"/>
    <w:rPr>
      <w:sz w:val="17"/>
      <w:szCs w:val="17"/>
      <w:vertAlign w:val="superscript"/>
    </w:rPr>
  </w:style>
  <w:style w:type="paragraph" w:customStyle="1" w:styleId="CM1">
    <w:name w:val="CM1"/>
    <w:basedOn w:val="Normal"/>
    <w:next w:val="Normal"/>
    <w:uiPriority w:val="99"/>
    <w:rsid w:val="009B1FBA"/>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title-article-norm">
    <w:name w:val="title-article-norm"/>
    <w:basedOn w:val="Normal"/>
    <w:rsid w:val="009B1FBA"/>
    <w:pPr>
      <w:spacing w:before="240" w:after="120" w:line="240" w:lineRule="auto"/>
      <w:jc w:val="center"/>
    </w:pPr>
    <w:rPr>
      <w:rFonts w:ascii="Times New Roman" w:eastAsia="Times New Roman" w:hAnsi="Times New Roman" w:cs="Times New Roman"/>
      <w:i/>
      <w:iCs/>
      <w:sz w:val="24"/>
      <w:szCs w:val="24"/>
    </w:rPr>
  </w:style>
  <w:style w:type="paragraph" w:customStyle="1" w:styleId="ti-art">
    <w:name w:val="ti-art"/>
    <w:basedOn w:val="Normal"/>
    <w:rsid w:val="009B1FBA"/>
    <w:pPr>
      <w:spacing w:before="360" w:after="120" w:line="240" w:lineRule="auto"/>
      <w:jc w:val="center"/>
    </w:pPr>
    <w:rPr>
      <w:rFonts w:ascii="Times New Roman" w:eastAsia="Times New Roman" w:hAnsi="Times New Roman" w:cs="Times New Roman"/>
      <w:i/>
      <w:iCs/>
      <w:sz w:val="24"/>
      <w:szCs w:val="24"/>
    </w:rPr>
  </w:style>
  <w:style w:type="paragraph" w:customStyle="1" w:styleId="ti-section-1">
    <w:name w:val="ti-section-1"/>
    <w:basedOn w:val="Normal"/>
    <w:rsid w:val="009B1FBA"/>
    <w:pPr>
      <w:spacing w:before="480" w:after="0" w:line="240" w:lineRule="auto"/>
      <w:jc w:val="center"/>
    </w:pPr>
    <w:rPr>
      <w:rFonts w:ascii="Times New Roman" w:eastAsia="Times New Roman" w:hAnsi="Times New Roman" w:cs="Times New Roman"/>
      <w:b/>
      <w:bCs/>
      <w:sz w:val="24"/>
      <w:szCs w:val="24"/>
    </w:rPr>
  </w:style>
  <w:style w:type="character" w:customStyle="1" w:styleId="bold">
    <w:name w:val="bold"/>
    <w:rsid w:val="009B1FBA"/>
    <w:rPr>
      <w:b/>
      <w:bCs/>
    </w:rPr>
  </w:style>
  <w:style w:type="paragraph" w:customStyle="1" w:styleId="CM44">
    <w:name w:val="CM4+4"/>
    <w:basedOn w:val="Normal"/>
    <w:next w:val="Normal"/>
    <w:uiPriority w:val="99"/>
    <w:rsid w:val="009B1FBA"/>
    <w:pPr>
      <w:autoSpaceDE w:val="0"/>
      <w:autoSpaceDN w:val="0"/>
      <w:adjustRightInd w:val="0"/>
      <w:spacing w:after="0" w:line="240" w:lineRule="auto"/>
    </w:pPr>
    <w:rPr>
      <w:rFonts w:ascii="EUAlbertina" w:eastAsia="Calibri" w:hAnsi="EUAlbertina" w:cs="Times New Roman"/>
      <w:sz w:val="24"/>
      <w:szCs w:val="24"/>
    </w:rPr>
  </w:style>
  <w:style w:type="paragraph" w:customStyle="1" w:styleId="sti-art">
    <w:name w:val="sti-art"/>
    <w:basedOn w:val="Normal"/>
    <w:rsid w:val="009B1F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9B1FB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9B1FBA"/>
    <w:rPr>
      <w:sz w:val="16"/>
      <w:szCs w:val="16"/>
    </w:rPr>
  </w:style>
  <w:style w:type="paragraph" w:styleId="CommentText">
    <w:name w:val="annotation text"/>
    <w:basedOn w:val="Normal"/>
    <w:link w:val="CommentTextChar"/>
    <w:uiPriority w:val="99"/>
    <w:unhideWhenUsed/>
    <w:rsid w:val="009B1FBA"/>
    <w:pPr>
      <w:spacing w:line="240" w:lineRule="auto"/>
    </w:pPr>
    <w:rPr>
      <w:sz w:val="20"/>
      <w:szCs w:val="20"/>
    </w:rPr>
  </w:style>
  <w:style w:type="character" w:customStyle="1" w:styleId="CommentTextChar">
    <w:name w:val="Comment Text Char"/>
    <w:basedOn w:val="DefaultParagraphFont"/>
    <w:link w:val="CommentText"/>
    <w:uiPriority w:val="99"/>
    <w:rsid w:val="009B1FBA"/>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B1FBA"/>
    <w:rPr>
      <w:b/>
      <w:bCs/>
    </w:rPr>
  </w:style>
  <w:style w:type="character" w:customStyle="1" w:styleId="CommentSubjectChar">
    <w:name w:val="Comment Subject Char"/>
    <w:basedOn w:val="CommentTextChar"/>
    <w:link w:val="CommentSubject"/>
    <w:uiPriority w:val="99"/>
    <w:semiHidden/>
    <w:rsid w:val="009B1FBA"/>
    <w:rPr>
      <w:b/>
      <w:bCs/>
      <w:kern w:val="0"/>
      <w:sz w:val="20"/>
      <w:szCs w:val="20"/>
      <w:lang w:val="en-US"/>
      <w14:ligatures w14:val="none"/>
    </w:rPr>
  </w:style>
  <w:style w:type="paragraph" w:customStyle="1" w:styleId="Normal2">
    <w:name w:val="Normal2"/>
    <w:basedOn w:val="Normal"/>
    <w:rsid w:val="009B1F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9B1F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9B1F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9B1F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9B1F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9B1F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9B1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DefaultParagraphFont"/>
    <w:rsid w:val="009B1FBA"/>
  </w:style>
  <w:style w:type="paragraph" w:styleId="Revision">
    <w:name w:val="Revision"/>
    <w:hidden/>
    <w:uiPriority w:val="99"/>
    <w:semiHidden/>
    <w:rsid w:val="009B1FBA"/>
    <w:pPr>
      <w:spacing w:after="0" w:line="240" w:lineRule="auto"/>
    </w:pPr>
    <w:rPr>
      <w:kern w:val="0"/>
      <w:lang w:val="en-US"/>
      <w14:ligatures w14:val="none"/>
    </w:rPr>
  </w:style>
  <w:style w:type="paragraph" w:customStyle="1" w:styleId="List1">
    <w:name w:val="List1"/>
    <w:basedOn w:val="Normal"/>
    <w:rsid w:val="009B1FB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9B1FBA"/>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B1FBA"/>
    <w:pPr>
      <w:autoSpaceDE w:val="0"/>
      <w:autoSpaceDN w:val="0"/>
      <w:spacing w:before="240" w:after="0" w:line="240" w:lineRule="auto"/>
      <w:ind w:firstLine="720"/>
      <w:jc w:val="both"/>
    </w:pPr>
    <w:rPr>
      <w:rFonts w:ascii="Times New Roman" w:eastAsia="Times New Roman" w:hAnsi="Times New Roman" w:cs="Times New Roman"/>
      <w:sz w:val="28"/>
      <w:szCs w:val="28"/>
      <w:lang w:val="ru-RU"/>
    </w:rPr>
  </w:style>
  <w:style w:type="character" w:customStyle="1" w:styleId="BodyTextIndentChar">
    <w:name w:val="Body Text Indent Char"/>
    <w:basedOn w:val="DefaultParagraphFont"/>
    <w:link w:val="BodyTextIndent"/>
    <w:rsid w:val="009B1FBA"/>
    <w:rPr>
      <w:rFonts w:ascii="Times New Roman" w:eastAsia="Times New Roman" w:hAnsi="Times New Roman" w:cs="Times New Roman"/>
      <w:kern w:val="0"/>
      <w:sz w:val="28"/>
      <w:szCs w:val="28"/>
      <w:lang w:val="ru-RU"/>
      <w14:ligatures w14:val="none"/>
    </w:rPr>
  </w:style>
  <w:style w:type="paragraph" w:styleId="BodyTextIndent2">
    <w:name w:val="Body Text Indent 2"/>
    <w:basedOn w:val="Normal"/>
    <w:link w:val="BodyTextIndent2Char"/>
    <w:rsid w:val="009B1FBA"/>
    <w:pPr>
      <w:spacing w:after="120" w:line="480" w:lineRule="auto"/>
      <w:ind w:left="283"/>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rsid w:val="009B1FBA"/>
    <w:rPr>
      <w:rFonts w:ascii="Times New Roman" w:eastAsia="Times New Roman" w:hAnsi="Times New Roman" w:cs="Times New Roman"/>
      <w:kern w:val="0"/>
      <w:sz w:val="24"/>
      <w:szCs w:val="24"/>
      <w:lang w:val="ru-RU" w:eastAsia="ru-RU"/>
      <w14:ligatures w14:val="none"/>
    </w:rPr>
  </w:style>
  <w:style w:type="character" w:customStyle="1" w:styleId="FootnoteTextChar">
    <w:name w:val="Footnote Text Char"/>
    <w:basedOn w:val="DefaultParagraphFont"/>
    <w:link w:val="FootnoteText"/>
    <w:semiHidden/>
    <w:rsid w:val="009B1FBA"/>
    <w:rPr>
      <w:rFonts w:ascii="Times New Roman" w:eastAsia="Times New Roman" w:hAnsi="Times New Roman" w:cs="Times New Roman"/>
      <w:sz w:val="20"/>
      <w:szCs w:val="20"/>
      <w:lang w:val="ro-RO"/>
    </w:rPr>
  </w:style>
  <w:style w:type="paragraph" w:styleId="FootnoteText">
    <w:name w:val="footnote text"/>
    <w:basedOn w:val="Normal"/>
    <w:link w:val="FootnoteTextChar"/>
    <w:semiHidden/>
    <w:rsid w:val="009B1FBA"/>
    <w:pPr>
      <w:spacing w:after="0" w:line="240" w:lineRule="auto"/>
      <w:jc w:val="both"/>
    </w:pPr>
    <w:rPr>
      <w:rFonts w:ascii="Times New Roman" w:eastAsia="Times New Roman" w:hAnsi="Times New Roman" w:cs="Times New Roman"/>
      <w:kern w:val="2"/>
      <w:sz w:val="20"/>
      <w:szCs w:val="20"/>
      <w:lang w:val="ro-RO"/>
      <w14:ligatures w14:val="standardContextual"/>
    </w:rPr>
  </w:style>
  <w:style w:type="character" w:customStyle="1" w:styleId="FootnoteTextChar1">
    <w:name w:val="Footnote Text Char1"/>
    <w:basedOn w:val="DefaultParagraphFont"/>
    <w:uiPriority w:val="99"/>
    <w:semiHidden/>
    <w:rsid w:val="009B1FBA"/>
    <w:rPr>
      <w:kern w:val="0"/>
      <w:sz w:val="20"/>
      <w:szCs w:val="20"/>
      <w:lang w:val="en-US"/>
      <w14:ligatures w14:val="none"/>
    </w:rPr>
  </w:style>
  <w:style w:type="paragraph" w:styleId="BodyTextIndent3">
    <w:name w:val="Body Text Indent 3"/>
    <w:basedOn w:val="Normal"/>
    <w:link w:val="BodyTextIndent3Char"/>
    <w:rsid w:val="009B1FBA"/>
    <w:pPr>
      <w:spacing w:after="120" w:line="240" w:lineRule="auto"/>
      <w:ind w:left="283"/>
    </w:pPr>
    <w:rPr>
      <w:rFonts w:ascii="Times New Roman" w:eastAsia="Times New Roman" w:hAnsi="Times New Roman" w:cs="Times New Roman"/>
      <w:sz w:val="16"/>
      <w:szCs w:val="16"/>
      <w:lang w:val="ru-RU" w:eastAsia="ru-RU"/>
    </w:rPr>
  </w:style>
  <w:style w:type="character" w:customStyle="1" w:styleId="BodyTextIndent3Char">
    <w:name w:val="Body Text Indent 3 Char"/>
    <w:basedOn w:val="DefaultParagraphFont"/>
    <w:link w:val="BodyTextIndent3"/>
    <w:rsid w:val="009B1FBA"/>
    <w:rPr>
      <w:rFonts w:ascii="Times New Roman" w:eastAsia="Times New Roman" w:hAnsi="Times New Roman" w:cs="Times New Roman"/>
      <w:kern w:val="0"/>
      <w:sz w:val="16"/>
      <w:szCs w:val="16"/>
      <w:lang w:val="ru-RU" w:eastAsia="ru-RU"/>
      <w14:ligatures w14:val="none"/>
    </w:rPr>
  </w:style>
  <w:style w:type="paragraph" w:styleId="BodyText2">
    <w:name w:val="Body Text 2"/>
    <w:basedOn w:val="Normal"/>
    <w:link w:val="BodyText2Char"/>
    <w:rsid w:val="009B1FBA"/>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9B1FBA"/>
    <w:rPr>
      <w:rFonts w:ascii="Times New Roman" w:eastAsia="Times New Roman" w:hAnsi="Times New Roman" w:cs="Times New Roman"/>
      <w:kern w:val="0"/>
      <w:sz w:val="24"/>
      <w:szCs w:val="24"/>
      <w:lang w:val="ru-RU" w:eastAsia="ru-RU"/>
      <w14:ligatures w14:val="none"/>
    </w:rPr>
  </w:style>
  <w:style w:type="character" w:customStyle="1" w:styleId="acttlitera">
    <w:name w:val="act_tlitera"/>
    <w:basedOn w:val="DefaultParagraphFont"/>
    <w:rsid w:val="009B1FBA"/>
  </w:style>
  <w:style w:type="paragraph" w:customStyle="1" w:styleId="cp">
    <w:name w:val="cp"/>
    <w:basedOn w:val="Normal"/>
    <w:rsid w:val="009B1FBA"/>
    <w:pPr>
      <w:spacing w:after="0" w:line="240" w:lineRule="auto"/>
      <w:jc w:val="center"/>
    </w:pPr>
    <w:rPr>
      <w:rFonts w:ascii="Times New Roman" w:eastAsia="Times New Roman" w:hAnsi="Times New Roman" w:cs="Times New Roman"/>
      <w:b/>
      <w:bCs/>
      <w:sz w:val="24"/>
      <w:szCs w:val="24"/>
      <w:lang w:val="ru-RU" w:eastAsia="ru-RU" w:bidi="or-IN"/>
    </w:rPr>
  </w:style>
  <w:style w:type="paragraph" w:customStyle="1" w:styleId="md">
    <w:name w:val="md"/>
    <w:basedOn w:val="Normal"/>
    <w:rsid w:val="009B1FBA"/>
    <w:pPr>
      <w:spacing w:after="0" w:line="240" w:lineRule="auto"/>
      <w:ind w:firstLine="567"/>
      <w:jc w:val="both"/>
    </w:pPr>
    <w:rPr>
      <w:rFonts w:ascii="Times New Roman" w:eastAsia="Times New Roman" w:hAnsi="Times New Roman" w:cs="Times New Roman"/>
      <w:i/>
      <w:iCs/>
      <w:color w:val="663300"/>
      <w:sz w:val="20"/>
      <w:szCs w:val="20"/>
      <w:lang w:val="ru-RU" w:eastAsia="ru-RU" w:bidi="or-IN"/>
    </w:rPr>
  </w:style>
  <w:style w:type="paragraph" w:styleId="BodyText3">
    <w:name w:val="Body Text 3"/>
    <w:basedOn w:val="Normal"/>
    <w:link w:val="BodyText3Char"/>
    <w:rsid w:val="009B1FBA"/>
    <w:pPr>
      <w:spacing w:after="120" w:line="240" w:lineRule="auto"/>
    </w:pPr>
    <w:rPr>
      <w:rFonts w:ascii="Times New Roman" w:eastAsia="Times New Roman" w:hAnsi="Times New Roman" w:cs="Times New Roman"/>
      <w:sz w:val="16"/>
      <w:szCs w:val="16"/>
      <w:lang w:val="ru-RU" w:eastAsia="ru-RU"/>
    </w:rPr>
  </w:style>
  <w:style w:type="character" w:customStyle="1" w:styleId="BodyText3Char">
    <w:name w:val="Body Text 3 Char"/>
    <w:basedOn w:val="DefaultParagraphFont"/>
    <w:link w:val="BodyText3"/>
    <w:rsid w:val="009B1FBA"/>
    <w:rPr>
      <w:rFonts w:ascii="Times New Roman" w:eastAsia="Times New Roman" w:hAnsi="Times New Roman" w:cs="Times New Roman"/>
      <w:kern w:val="0"/>
      <w:sz w:val="16"/>
      <w:szCs w:val="16"/>
      <w:lang w:val="ru-RU" w:eastAsia="ru-RU"/>
      <w14:ligatures w14:val="none"/>
    </w:rPr>
  </w:style>
  <w:style w:type="character" w:styleId="Strong">
    <w:name w:val="Strong"/>
    <w:qFormat/>
    <w:rsid w:val="009B1FBA"/>
    <w:rPr>
      <w:b/>
      <w:bCs/>
    </w:rPr>
  </w:style>
  <w:style w:type="character" w:customStyle="1" w:styleId="a">
    <w:name w:val="a"/>
    <w:basedOn w:val="DefaultParagraphFont"/>
    <w:rsid w:val="009B1FBA"/>
  </w:style>
  <w:style w:type="paragraph" w:customStyle="1" w:styleId="cb">
    <w:name w:val="cb"/>
    <w:basedOn w:val="Normal"/>
    <w:rsid w:val="009B1FBA"/>
    <w:pPr>
      <w:spacing w:after="0" w:line="240" w:lineRule="auto"/>
      <w:jc w:val="center"/>
    </w:pPr>
    <w:rPr>
      <w:rFonts w:ascii="Times New Roman" w:eastAsia="Times New Roman" w:hAnsi="Times New Roman" w:cs="Times New Roman"/>
      <w:b/>
      <w:bCs/>
      <w:sz w:val="24"/>
      <w:szCs w:val="24"/>
      <w:lang w:val="ru-RU" w:eastAsia="ru-RU" w:bidi="or-IN"/>
    </w:rPr>
  </w:style>
  <w:style w:type="paragraph" w:customStyle="1" w:styleId="cn">
    <w:name w:val="cn"/>
    <w:basedOn w:val="Normal"/>
    <w:rsid w:val="009B1FBA"/>
    <w:pPr>
      <w:spacing w:after="0" w:line="240" w:lineRule="auto"/>
      <w:jc w:val="center"/>
    </w:pPr>
    <w:rPr>
      <w:rFonts w:ascii="Times New Roman" w:eastAsia="Times New Roman" w:hAnsi="Times New Roman" w:cs="Times New Roman"/>
      <w:sz w:val="24"/>
      <w:szCs w:val="24"/>
      <w:lang w:val="ru-RU" w:eastAsia="ru-RU" w:bidi="or-IN"/>
    </w:rPr>
  </w:style>
  <w:style w:type="paragraph" w:customStyle="1" w:styleId="a0">
    <w:name w:val="Знак"/>
    <w:basedOn w:val="Normal"/>
    <w:rsid w:val="009B1FBA"/>
    <w:pPr>
      <w:spacing w:line="240" w:lineRule="exact"/>
    </w:pPr>
    <w:rPr>
      <w:rFonts w:ascii="Arial" w:eastAsia="Batang" w:hAnsi="Arial" w:cs="Arial"/>
      <w:sz w:val="20"/>
      <w:szCs w:val="20"/>
    </w:rPr>
  </w:style>
  <w:style w:type="paragraph" w:styleId="BodyText">
    <w:name w:val="Body Text"/>
    <w:basedOn w:val="Normal"/>
    <w:link w:val="BodyTextChar"/>
    <w:rsid w:val="009B1FBA"/>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9B1FBA"/>
    <w:rPr>
      <w:rFonts w:ascii="Times New Roman" w:eastAsia="Times New Roman" w:hAnsi="Times New Roman" w:cs="Times New Roman"/>
      <w:kern w:val="0"/>
      <w:sz w:val="24"/>
      <w:szCs w:val="24"/>
      <w:lang w:val="ru-RU" w:eastAsia="ru-RU"/>
      <w14:ligatures w14:val="none"/>
    </w:rPr>
  </w:style>
  <w:style w:type="paragraph" w:styleId="HTMLPreformatted">
    <w:name w:val="HTML Preformatted"/>
    <w:basedOn w:val="Normal"/>
    <w:link w:val="HTMLPreformattedChar"/>
    <w:rsid w:val="009B1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bidi="or-IN"/>
    </w:rPr>
  </w:style>
  <w:style w:type="character" w:customStyle="1" w:styleId="HTMLPreformattedChar">
    <w:name w:val="HTML Preformatted Char"/>
    <w:basedOn w:val="DefaultParagraphFont"/>
    <w:link w:val="HTMLPreformatted"/>
    <w:rsid w:val="009B1FBA"/>
    <w:rPr>
      <w:rFonts w:ascii="Courier New" w:eastAsia="Times New Roman" w:hAnsi="Courier New" w:cs="Courier New"/>
      <w:kern w:val="0"/>
      <w:sz w:val="20"/>
      <w:szCs w:val="20"/>
      <w:lang w:val="ru-RU" w:eastAsia="ru-RU" w:bidi="or-IN"/>
      <w14:ligatures w14:val="none"/>
    </w:rPr>
  </w:style>
  <w:style w:type="character" w:styleId="PageNumber">
    <w:name w:val="page number"/>
    <w:basedOn w:val="DefaultParagraphFont"/>
    <w:rsid w:val="009B1FBA"/>
  </w:style>
  <w:style w:type="paragraph" w:customStyle="1" w:styleId="a1">
    <w:name w:val="Знак Знак"/>
    <w:basedOn w:val="Normal"/>
    <w:next w:val="Normal"/>
    <w:rsid w:val="009B1FBA"/>
    <w:pPr>
      <w:spacing w:line="240" w:lineRule="exact"/>
    </w:pPr>
    <w:rPr>
      <w:rFonts w:ascii="Tahoma" w:eastAsia="Times New Roman" w:hAnsi="Tahoma" w:cs="Times New Roman"/>
      <w:sz w:val="24"/>
      <w:szCs w:val="20"/>
    </w:rPr>
  </w:style>
  <w:style w:type="paragraph" w:customStyle="1" w:styleId="CM3">
    <w:name w:val="CM3"/>
    <w:basedOn w:val="Normal"/>
    <w:next w:val="Normal"/>
    <w:uiPriority w:val="99"/>
    <w:rsid w:val="009B1FBA"/>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Default">
    <w:name w:val="Default"/>
    <w:rsid w:val="009B1FBA"/>
    <w:pPr>
      <w:autoSpaceDE w:val="0"/>
      <w:autoSpaceDN w:val="0"/>
      <w:adjustRightInd w:val="0"/>
      <w:spacing w:after="0" w:line="240" w:lineRule="auto"/>
    </w:pPr>
    <w:rPr>
      <w:rFonts w:ascii="EUAlbertina" w:eastAsia="Times New Roman" w:hAnsi="EUAlbertina" w:cs="EUAlbertina"/>
      <w:color w:val="000000"/>
      <w:kern w:val="0"/>
      <w:sz w:val="24"/>
      <w:szCs w:val="24"/>
      <w:lang w:val="en-US"/>
      <w14:ligatures w14:val="none"/>
    </w:rPr>
  </w:style>
  <w:style w:type="paragraph" w:customStyle="1" w:styleId="Char">
    <w:name w:val="Char"/>
    <w:basedOn w:val="Normal"/>
    <w:next w:val="Normal"/>
    <w:rsid w:val="009B1FBA"/>
    <w:pPr>
      <w:spacing w:line="240" w:lineRule="exact"/>
    </w:pPr>
    <w:rPr>
      <w:rFonts w:ascii="Tahoma" w:eastAsia="Times New Roman" w:hAnsi="Tahoma" w:cs="Times New Roman"/>
      <w:sz w:val="24"/>
      <w:szCs w:val="20"/>
    </w:rPr>
  </w:style>
  <w:style w:type="paragraph" w:customStyle="1" w:styleId="js">
    <w:name w:val="js"/>
    <w:basedOn w:val="Normal"/>
    <w:rsid w:val="009B1FBA"/>
    <w:pPr>
      <w:spacing w:after="0" w:line="240" w:lineRule="auto"/>
      <w:jc w:val="both"/>
    </w:pPr>
    <w:rPr>
      <w:rFonts w:ascii="Times New Roman" w:eastAsia="Times New Roman" w:hAnsi="Times New Roman" w:cs="Times New Roman"/>
      <w:sz w:val="24"/>
      <w:szCs w:val="24"/>
      <w:lang w:val="ru-RU" w:eastAsia="ru-RU" w:bidi="or-IN"/>
    </w:rPr>
  </w:style>
  <w:style w:type="character" w:customStyle="1" w:styleId="ln2talineat">
    <w:name w:val="ln2talineat"/>
    <w:rsid w:val="009B1FBA"/>
    <w:rPr>
      <w:rFonts w:cs="Times New Roman"/>
    </w:rPr>
  </w:style>
  <w:style w:type="character" w:customStyle="1" w:styleId="actcpt">
    <w:name w:val="act_cpt"/>
    <w:rsid w:val="009B1FBA"/>
    <w:rPr>
      <w:rFonts w:cs="Times New Roman"/>
    </w:rPr>
  </w:style>
  <w:style w:type="character" w:customStyle="1" w:styleId="acttart">
    <w:name w:val="act_tart"/>
    <w:rsid w:val="009B1FBA"/>
    <w:rPr>
      <w:rFonts w:cs="Times New Roman"/>
    </w:rPr>
  </w:style>
  <w:style w:type="character" w:customStyle="1" w:styleId="acttsct">
    <w:name w:val="act_tsct"/>
    <w:rsid w:val="009B1FBA"/>
    <w:rPr>
      <w:rFonts w:cs="Times New Roman"/>
    </w:rPr>
  </w:style>
  <w:style w:type="character" w:customStyle="1" w:styleId="acttalineat">
    <w:name w:val="act_talineat"/>
    <w:rsid w:val="009B1FBA"/>
    <w:rPr>
      <w:rFonts w:cs="Times New Roman"/>
    </w:rPr>
  </w:style>
  <w:style w:type="character" w:customStyle="1" w:styleId="actsct">
    <w:name w:val="act_sct"/>
    <w:rsid w:val="009B1FBA"/>
    <w:rPr>
      <w:rFonts w:cs="Times New Roman"/>
    </w:rPr>
  </w:style>
  <w:style w:type="character" w:customStyle="1" w:styleId="ln2tarticol">
    <w:name w:val="ln2tarticol"/>
    <w:rsid w:val="009B1FBA"/>
    <w:rPr>
      <w:rFonts w:cs="Times New Roman"/>
    </w:rPr>
  </w:style>
  <w:style w:type="character" w:customStyle="1" w:styleId="acttpunct">
    <w:name w:val="act_tpunct"/>
    <w:rsid w:val="009B1FBA"/>
    <w:rPr>
      <w:rFonts w:cs="Times New Roman"/>
    </w:rPr>
  </w:style>
  <w:style w:type="character" w:customStyle="1" w:styleId="ln2articol">
    <w:name w:val="ln2articol"/>
    <w:rsid w:val="009B1FBA"/>
    <w:rPr>
      <w:rFonts w:cs="Times New Roman"/>
    </w:rPr>
  </w:style>
  <w:style w:type="character" w:customStyle="1" w:styleId="ln2tlitera">
    <w:name w:val="ln2tlitera"/>
    <w:rsid w:val="009B1FBA"/>
    <w:rPr>
      <w:rFonts w:cs="Times New Roman"/>
    </w:rPr>
  </w:style>
  <w:style w:type="character" w:customStyle="1" w:styleId="ln2alineat">
    <w:name w:val="ln2alineat"/>
    <w:rsid w:val="009B1FBA"/>
    <w:rPr>
      <w:rFonts w:cs="Times New Roman"/>
    </w:rPr>
  </w:style>
  <w:style w:type="character" w:customStyle="1" w:styleId="actart">
    <w:name w:val="act_art"/>
    <w:rsid w:val="009B1FBA"/>
    <w:rPr>
      <w:rFonts w:cs="Times New Roman"/>
    </w:rPr>
  </w:style>
  <w:style w:type="character" w:customStyle="1" w:styleId="ln2litera">
    <w:name w:val="ln2litera"/>
    <w:rsid w:val="009B1FBA"/>
    <w:rPr>
      <w:rFonts w:cs="Times New Roman"/>
    </w:rPr>
  </w:style>
  <w:style w:type="character" w:customStyle="1" w:styleId="hps">
    <w:name w:val="hps"/>
    <w:rsid w:val="009B1FBA"/>
    <w:rPr>
      <w:rFonts w:cs="Times New Roman"/>
    </w:rPr>
  </w:style>
  <w:style w:type="paragraph" w:customStyle="1" w:styleId="title-division-12">
    <w:name w:val="title-division-12"/>
    <w:basedOn w:val="Normal"/>
    <w:rsid w:val="009B1FBA"/>
    <w:pPr>
      <w:spacing w:after="120" w:line="312" w:lineRule="atLeast"/>
      <w:jc w:val="center"/>
    </w:pPr>
    <w:rPr>
      <w:rFonts w:ascii="Times New Roman" w:eastAsia="Times New Roman" w:hAnsi="Times New Roman" w:cs="Times New Roman"/>
      <w:sz w:val="24"/>
      <w:szCs w:val="24"/>
    </w:rPr>
  </w:style>
  <w:style w:type="paragraph" w:customStyle="1" w:styleId="title-division-22">
    <w:name w:val="title-division-22"/>
    <w:basedOn w:val="Normal"/>
    <w:rsid w:val="009B1FBA"/>
    <w:pPr>
      <w:spacing w:after="120" w:line="312" w:lineRule="atLeast"/>
      <w:jc w:val="center"/>
    </w:pPr>
    <w:rPr>
      <w:rFonts w:ascii="Times New Roman" w:eastAsia="Times New Roman" w:hAnsi="Times New Roman" w:cs="Times New Roman"/>
      <w:b/>
      <w:bCs/>
      <w:sz w:val="24"/>
      <w:szCs w:val="24"/>
    </w:rPr>
  </w:style>
  <w:style w:type="paragraph" w:customStyle="1" w:styleId="CM42">
    <w:name w:val="CM4+2"/>
    <w:basedOn w:val="Default"/>
    <w:next w:val="Default"/>
    <w:uiPriority w:val="99"/>
    <w:rsid w:val="009B1FBA"/>
    <w:rPr>
      <w:rFonts w:eastAsiaTheme="minorHAnsi" w:cstheme="minorBidi"/>
      <w:color w:val="auto"/>
    </w:rPr>
  </w:style>
  <w:style w:type="paragraph" w:customStyle="1" w:styleId="Style49">
    <w:name w:val="Style49"/>
    <w:basedOn w:val="Normal"/>
    <w:uiPriority w:val="99"/>
    <w:rsid w:val="009B1FBA"/>
    <w:pPr>
      <w:widowControl w:val="0"/>
      <w:autoSpaceDE w:val="0"/>
      <w:autoSpaceDN w:val="0"/>
      <w:adjustRightInd w:val="0"/>
      <w:spacing w:after="0" w:line="213" w:lineRule="exact"/>
      <w:ind w:hanging="274"/>
      <w:jc w:val="both"/>
    </w:pPr>
    <w:rPr>
      <w:rFonts w:ascii="Book Antiqua" w:eastAsiaTheme="minorEastAsia" w:hAnsi="Book Antiqua"/>
      <w:sz w:val="24"/>
      <w:szCs w:val="24"/>
    </w:rPr>
  </w:style>
  <w:style w:type="character" w:customStyle="1" w:styleId="FontStyle164">
    <w:name w:val="Font Style164"/>
    <w:basedOn w:val="DefaultParagraphFont"/>
    <w:uiPriority w:val="99"/>
    <w:rsid w:val="009B1FBA"/>
    <w:rPr>
      <w:rFonts w:ascii="Book Antiqua" w:hAnsi="Book Antiqua" w:cs="Book Antiqua"/>
      <w:color w:val="000000"/>
      <w:sz w:val="16"/>
      <w:szCs w:val="16"/>
    </w:rPr>
  </w:style>
  <w:style w:type="paragraph" w:customStyle="1" w:styleId="Style5">
    <w:name w:val="Style5"/>
    <w:basedOn w:val="Normal"/>
    <w:uiPriority w:val="99"/>
    <w:rsid w:val="009B1FBA"/>
    <w:pPr>
      <w:widowControl w:val="0"/>
      <w:autoSpaceDE w:val="0"/>
      <w:autoSpaceDN w:val="0"/>
      <w:adjustRightInd w:val="0"/>
      <w:spacing w:after="0" w:line="240" w:lineRule="auto"/>
    </w:pPr>
    <w:rPr>
      <w:rFonts w:ascii="Book Antiqua" w:eastAsiaTheme="minorEastAsia" w:hAnsi="Book Antiqua"/>
      <w:sz w:val="24"/>
      <w:szCs w:val="24"/>
    </w:rPr>
  </w:style>
  <w:style w:type="paragraph" w:customStyle="1" w:styleId="Style32">
    <w:name w:val="Style32"/>
    <w:basedOn w:val="Normal"/>
    <w:uiPriority w:val="99"/>
    <w:rsid w:val="009B1FBA"/>
    <w:pPr>
      <w:widowControl w:val="0"/>
      <w:autoSpaceDE w:val="0"/>
      <w:autoSpaceDN w:val="0"/>
      <w:adjustRightInd w:val="0"/>
      <w:spacing w:after="0" w:line="216" w:lineRule="exact"/>
      <w:jc w:val="both"/>
    </w:pPr>
    <w:rPr>
      <w:rFonts w:ascii="Book Antiqua" w:eastAsiaTheme="minorEastAsia" w:hAnsi="Book Antiqua"/>
      <w:sz w:val="24"/>
      <w:szCs w:val="24"/>
    </w:rPr>
  </w:style>
  <w:style w:type="character" w:customStyle="1" w:styleId="FontStyle158">
    <w:name w:val="Font Style158"/>
    <w:basedOn w:val="DefaultParagraphFont"/>
    <w:uiPriority w:val="99"/>
    <w:rsid w:val="009B1FBA"/>
    <w:rPr>
      <w:rFonts w:ascii="Book Antiqua" w:hAnsi="Book Antiqua" w:cs="Book Antiqua"/>
      <w:b/>
      <w:bCs/>
      <w:color w:val="000000"/>
      <w:sz w:val="16"/>
      <w:szCs w:val="16"/>
    </w:rPr>
  </w:style>
  <w:style w:type="character" w:customStyle="1" w:styleId="FontStyle163">
    <w:name w:val="Font Style163"/>
    <w:basedOn w:val="DefaultParagraphFont"/>
    <w:uiPriority w:val="99"/>
    <w:rsid w:val="009B1FBA"/>
    <w:rPr>
      <w:rFonts w:ascii="Book Antiqua" w:hAnsi="Book Antiqua" w:cs="Book Antiqua"/>
      <w:i/>
      <w:iCs/>
      <w:color w:val="000000"/>
      <w:sz w:val="16"/>
      <w:szCs w:val="16"/>
    </w:rPr>
  </w:style>
  <w:style w:type="character" w:customStyle="1" w:styleId="subscript">
    <w:name w:val="subscript"/>
    <w:basedOn w:val="DefaultParagraphFont"/>
    <w:rsid w:val="009B1FBA"/>
  </w:style>
  <w:style w:type="character" w:customStyle="1" w:styleId="apple-converted-space">
    <w:name w:val="apple-converted-space"/>
    <w:basedOn w:val="DefaultParagraphFont"/>
    <w:rsid w:val="009B1FBA"/>
  </w:style>
  <w:style w:type="paragraph" w:customStyle="1" w:styleId="Style44">
    <w:name w:val="Style44"/>
    <w:basedOn w:val="Normal"/>
    <w:uiPriority w:val="99"/>
    <w:rsid w:val="009B1FBA"/>
    <w:pPr>
      <w:widowControl w:val="0"/>
      <w:autoSpaceDE w:val="0"/>
      <w:autoSpaceDN w:val="0"/>
      <w:adjustRightInd w:val="0"/>
      <w:spacing w:after="0" w:line="168" w:lineRule="exact"/>
      <w:jc w:val="center"/>
    </w:pPr>
    <w:rPr>
      <w:rFonts w:ascii="Book Antiqua" w:eastAsiaTheme="minorEastAsia" w:hAnsi="Book Antiqua"/>
      <w:sz w:val="24"/>
      <w:szCs w:val="24"/>
    </w:rPr>
  </w:style>
  <w:style w:type="paragraph" w:customStyle="1" w:styleId="Style58">
    <w:name w:val="Style58"/>
    <w:basedOn w:val="Normal"/>
    <w:uiPriority w:val="99"/>
    <w:rsid w:val="009B1FBA"/>
    <w:pPr>
      <w:widowControl w:val="0"/>
      <w:autoSpaceDE w:val="0"/>
      <w:autoSpaceDN w:val="0"/>
      <w:adjustRightInd w:val="0"/>
      <w:spacing w:after="0" w:line="240" w:lineRule="auto"/>
    </w:pPr>
    <w:rPr>
      <w:rFonts w:ascii="Book Antiqua" w:eastAsiaTheme="minorEastAsia" w:hAnsi="Book Antiqua"/>
      <w:sz w:val="24"/>
      <w:szCs w:val="24"/>
    </w:rPr>
  </w:style>
  <w:style w:type="paragraph" w:customStyle="1" w:styleId="Style82">
    <w:name w:val="Style82"/>
    <w:basedOn w:val="Normal"/>
    <w:uiPriority w:val="99"/>
    <w:rsid w:val="009B1FBA"/>
    <w:pPr>
      <w:widowControl w:val="0"/>
      <w:autoSpaceDE w:val="0"/>
      <w:autoSpaceDN w:val="0"/>
      <w:adjustRightInd w:val="0"/>
      <w:spacing w:after="0" w:line="192" w:lineRule="exact"/>
      <w:jc w:val="both"/>
    </w:pPr>
    <w:rPr>
      <w:rFonts w:ascii="Book Antiqua" w:eastAsiaTheme="minorEastAsia" w:hAnsi="Book Antiqua"/>
      <w:sz w:val="24"/>
      <w:szCs w:val="24"/>
    </w:rPr>
  </w:style>
  <w:style w:type="character" w:customStyle="1" w:styleId="FontStyle159">
    <w:name w:val="Font Style159"/>
    <w:basedOn w:val="DefaultParagraphFont"/>
    <w:uiPriority w:val="99"/>
    <w:rsid w:val="009B1FBA"/>
    <w:rPr>
      <w:rFonts w:ascii="Book Antiqua" w:hAnsi="Book Antiqua" w:cs="Book Antiqua"/>
      <w:color w:val="000000"/>
      <w:sz w:val="14"/>
      <w:szCs w:val="14"/>
    </w:rPr>
  </w:style>
  <w:style w:type="character" w:customStyle="1" w:styleId="FontStyle169">
    <w:name w:val="Font Style169"/>
    <w:basedOn w:val="DefaultParagraphFont"/>
    <w:uiPriority w:val="99"/>
    <w:rsid w:val="009B1FBA"/>
    <w:rPr>
      <w:rFonts w:ascii="Book Antiqua" w:hAnsi="Book Antiqua" w:cs="Book Antiqua"/>
      <w:color w:val="000000"/>
      <w:sz w:val="12"/>
      <w:szCs w:val="12"/>
    </w:rPr>
  </w:style>
  <w:style w:type="paragraph" w:customStyle="1" w:styleId="Style69">
    <w:name w:val="Style69"/>
    <w:basedOn w:val="Normal"/>
    <w:uiPriority w:val="99"/>
    <w:rsid w:val="009B1FBA"/>
    <w:pPr>
      <w:widowControl w:val="0"/>
      <w:autoSpaceDE w:val="0"/>
      <w:autoSpaceDN w:val="0"/>
      <w:adjustRightInd w:val="0"/>
      <w:spacing w:after="0" w:line="192" w:lineRule="exact"/>
    </w:pPr>
    <w:rPr>
      <w:rFonts w:ascii="Book Antiqua" w:eastAsiaTheme="minorEastAsia" w:hAnsi="Book Antiqua"/>
      <w:sz w:val="24"/>
      <w:szCs w:val="24"/>
    </w:rPr>
  </w:style>
  <w:style w:type="paragraph" w:customStyle="1" w:styleId="Style95">
    <w:name w:val="Style95"/>
    <w:basedOn w:val="Normal"/>
    <w:uiPriority w:val="99"/>
    <w:rsid w:val="009B1FBA"/>
    <w:pPr>
      <w:widowControl w:val="0"/>
      <w:autoSpaceDE w:val="0"/>
      <w:autoSpaceDN w:val="0"/>
      <w:adjustRightInd w:val="0"/>
      <w:spacing w:after="0" w:line="240" w:lineRule="auto"/>
      <w:jc w:val="right"/>
    </w:pPr>
    <w:rPr>
      <w:rFonts w:ascii="Book Antiqua" w:eastAsiaTheme="minorEastAsia" w:hAnsi="Book Antiqua"/>
      <w:sz w:val="24"/>
      <w:szCs w:val="24"/>
    </w:rPr>
  </w:style>
  <w:style w:type="paragraph" w:customStyle="1" w:styleId="Style92">
    <w:name w:val="Style92"/>
    <w:basedOn w:val="Normal"/>
    <w:uiPriority w:val="99"/>
    <w:rsid w:val="009B1FBA"/>
    <w:pPr>
      <w:widowControl w:val="0"/>
      <w:autoSpaceDE w:val="0"/>
      <w:autoSpaceDN w:val="0"/>
      <w:adjustRightInd w:val="0"/>
      <w:spacing w:after="0" w:line="170" w:lineRule="exact"/>
      <w:ind w:firstLine="106"/>
    </w:pPr>
    <w:rPr>
      <w:rFonts w:ascii="Book Antiqua" w:eastAsiaTheme="minorEastAsia" w:hAnsi="Book Antiqua"/>
      <w:sz w:val="24"/>
      <w:szCs w:val="24"/>
    </w:rPr>
  </w:style>
  <w:style w:type="paragraph" w:customStyle="1" w:styleId="Style99">
    <w:name w:val="Style99"/>
    <w:basedOn w:val="Normal"/>
    <w:uiPriority w:val="99"/>
    <w:rsid w:val="009B1FBA"/>
    <w:pPr>
      <w:widowControl w:val="0"/>
      <w:autoSpaceDE w:val="0"/>
      <w:autoSpaceDN w:val="0"/>
      <w:adjustRightInd w:val="0"/>
      <w:spacing w:after="0" w:line="170" w:lineRule="exact"/>
      <w:jc w:val="right"/>
    </w:pPr>
    <w:rPr>
      <w:rFonts w:ascii="Book Antiqua" w:eastAsiaTheme="minorEastAsia" w:hAnsi="Book Antiqua"/>
      <w:sz w:val="24"/>
      <w:szCs w:val="24"/>
    </w:rPr>
  </w:style>
  <w:style w:type="character" w:customStyle="1" w:styleId="italics">
    <w:name w:val="italics"/>
    <w:basedOn w:val="DefaultParagraphFont"/>
    <w:rsid w:val="009B1FBA"/>
  </w:style>
  <w:style w:type="paragraph" w:customStyle="1" w:styleId="Style79">
    <w:name w:val="Style79"/>
    <w:basedOn w:val="Normal"/>
    <w:uiPriority w:val="99"/>
    <w:rsid w:val="009B1FBA"/>
    <w:pPr>
      <w:widowControl w:val="0"/>
      <w:autoSpaceDE w:val="0"/>
      <w:autoSpaceDN w:val="0"/>
      <w:adjustRightInd w:val="0"/>
      <w:spacing w:after="0" w:line="170" w:lineRule="exact"/>
      <w:ind w:firstLine="48"/>
    </w:pPr>
    <w:rPr>
      <w:rFonts w:ascii="Book Antiqua" w:eastAsiaTheme="minorEastAsia" w:hAnsi="Book Antiqua" w:cs="Times New Roman"/>
      <w:sz w:val="24"/>
      <w:szCs w:val="24"/>
    </w:rPr>
  </w:style>
  <w:style w:type="character" w:customStyle="1" w:styleId="FontStyle161">
    <w:name w:val="Font Style161"/>
    <w:basedOn w:val="DefaultParagraphFont"/>
    <w:uiPriority w:val="99"/>
    <w:rsid w:val="009B1FBA"/>
    <w:rPr>
      <w:rFonts w:ascii="Book Antiqua" w:hAnsi="Book Antiqua" w:cs="Book Antiqua" w:hint="default"/>
      <w:i/>
      <w:iCs/>
      <w:color w:val="000000"/>
      <w:sz w:val="14"/>
      <w:szCs w:val="14"/>
    </w:rPr>
  </w:style>
  <w:style w:type="paragraph" w:customStyle="1" w:styleId="Style119">
    <w:name w:val="Style119"/>
    <w:basedOn w:val="Normal"/>
    <w:uiPriority w:val="99"/>
    <w:rsid w:val="009B1FBA"/>
    <w:pPr>
      <w:widowControl w:val="0"/>
      <w:autoSpaceDE w:val="0"/>
      <w:autoSpaceDN w:val="0"/>
      <w:adjustRightInd w:val="0"/>
      <w:spacing w:after="0" w:line="240" w:lineRule="auto"/>
    </w:pPr>
    <w:rPr>
      <w:rFonts w:ascii="Book Antiqua" w:eastAsiaTheme="minorEastAsia" w:hAnsi="Book Antiqua" w:cs="Times New Roman"/>
      <w:sz w:val="24"/>
      <w:szCs w:val="24"/>
    </w:rPr>
  </w:style>
  <w:style w:type="paragraph" w:customStyle="1" w:styleId="CM14">
    <w:name w:val="CM1+4"/>
    <w:basedOn w:val="Default"/>
    <w:next w:val="Default"/>
    <w:uiPriority w:val="99"/>
    <w:rsid w:val="009B1FBA"/>
    <w:rPr>
      <w:rFonts w:eastAsiaTheme="minorHAnsi" w:cstheme="minorBidi"/>
      <w:color w:val="auto"/>
    </w:rPr>
  </w:style>
  <w:style w:type="paragraph" w:customStyle="1" w:styleId="Style125">
    <w:name w:val="Style125"/>
    <w:basedOn w:val="Normal"/>
    <w:uiPriority w:val="99"/>
    <w:rsid w:val="009B1FBA"/>
    <w:pPr>
      <w:widowControl w:val="0"/>
      <w:autoSpaceDE w:val="0"/>
      <w:autoSpaceDN w:val="0"/>
      <w:adjustRightInd w:val="0"/>
      <w:spacing w:after="0" w:line="240" w:lineRule="auto"/>
    </w:pPr>
    <w:rPr>
      <w:rFonts w:ascii="Book Antiqua" w:eastAsiaTheme="minorEastAsia" w:hAnsi="Book Antiqua" w:cs="Times New Roman"/>
      <w:sz w:val="24"/>
      <w:szCs w:val="24"/>
    </w:rPr>
  </w:style>
  <w:style w:type="character" w:customStyle="1" w:styleId="FontStyle187">
    <w:name w:val="Font Style187"/>
    <w:basedOn w:val="DefaultParagraphFont"/>
    <w:uiPriority w:val="99"/>
    <w:rsid w:val="009B1FBA"/>
    <w:rPr>
      <w:rFonts w:ascii="Book Antiqua" w:hAnsi="Book Antiqua" w:cs="Book Antiqua"/>
      <w:color w:val="000000"/>
      <w:sz w:val="14"/>
      <w:szCs w:val="14"/>
    </w:rPr>
  </w:style>
  <w:style w:type="paragraph" w:customStyle="1" w:styleId="CM45">
    <w:name w:val="CM4+5"/>
    <w:basedOn w:val="Default"/>
    <w:next w:val="Default"/>
    <w:uiPriority w:val="99"/>
    <w:rsid w:val="009B1FBA"/>
    <w:rPr>
      <w:rFonts w:eastAsiaTheme="minorHAnsi" w:cstheme="minorBidi"/>
      <w:color w:val="auto"/>
    </w:rPr>
  </w:style>
  <w:style w:type="paragraph" w:customStyle="1" w:styleId="CM15">
    <w:name w:val="CM1+5"/>
    <w:basedOn w:val="Default"/>
    <w:next w:val="Default"/>
    <w:uiPriority w:val="99"/>
    <w:rsid w:val="009B1FBA"/>
    <w:rPr>
      <w:rFonts w:eastAsiaTheme="minorHAnsi" w:cstheme="minorBidi"/>
      <w:color w:val="auto"/>
    </w:rPr>
  </w:style>
  <w:style w:type="paragraph" w:customStyle="1" w:styleId="Style75">
    <w:name w:val="Style75"/>
    <w:basedOn w:val="Normal"/>
    <w:uiPriority w:val="99"/>
    <w:rsid w:val="009B1FBA"/>
    <w:pPr>
      <w:widowControl w:val="0"/>
      <w:autoSpaceDE w:val="0"/>
      <w:autoSpaceDN w:val="0"/>
      <w:adjustRightInd w:val="0"/>
      <w:spacing w:after="0" w:line="341" w:lineRule="exact"/>
      <w:jc w:val="center"/>
    </w:pPr>
    <w:rPr>
      <w:rFonts w:ascii="Book Antiqua" w:eastAsiaTheme="minorEastAsia" w:hAnsi="Book Antiqua"/>
      <w:sz w:val="24"/>
      <w:szCs w:val="24"/>
    </w:rPr>
  </w:style>
  <w:style w:type="paragraph" w:customStyle="1" w:styleId="Style78">
    <w:name w:val="Style78"/>
    <w:basedOn w:val="Normal"/>
    <w:uiPriority w:val="99"/>
    <w:rsid w:val="009B1FBA"/>
    <w:pPr>
      <w:widowControl w:val="0"/>
      <w:autoSpaceDE w:val="0"/>
      <w:autoSpaceDN w:val="0"/>
      <w:adjustRightInd w:val="0"/>
      <w:spacing w:after="0" w:line="240" w:lineRule="auto"/>
      <w:jc w:val="right"/>
    </w:pPr>
    <w:rPr>
      <w:rFonts w:ascii="Book Antiqua" w:eastAsiaTheme="minorEastAsia" w:hAnsi="Book Antiqua"/>
      <w:sz w:val="24"/>
      <w:szCs w:val="24"/>
    </w:rPr>
  </w:style>
  <w:style w:type="paragraph" w:customStyle="1" w:styleId="footnote-spec">
    <w:name w:val="footnote-spec"/>
    <w:basedOn w:val="Normal"/>
    <w:rsid w:val="009B1FBA"/>
    <w:pPr>
      <w:spacing w:before="60" w:after="0" w:line="240" w:lineRule="auto"/>
      <w:jc w:val="both"/>
    </w:pPr>
    <w:rPr>
      <w:rFonts w:ascii="Times New Roman" w:eastAsia="Times New Roman" w:hAnsi="Times New Roman" w:cs="Times New Roman"/>
      <w:sz w:val="24"/>
      <w:szCs w:val="24"/>
    </w:rPr>
  </w:style>
  <w:style w:type="paragraph" w:customStyle="1" w:styleId="title-division-1">
    <w:name w:val="title-division-1"/>
    <w:basedOn w:val="Normal"/>
    <w:rsid w:val="009B1FBA"/>
    <w:pPr>
      <w:spacing w:after="120" w:line="240" w:lineRule="auto"/>
      <w:jc w:val="center"/>
    </w:pPr>
    <w:rPr>
      <w:rFonts w:ascii="Times New Roman" w:eastAsia="Times New Roman" w:hAnsi="Times New Roman" w:cs="Times New Roman"/>
      <w:sz w:val="24"/>
      <w:szCs w:val="24"/>
    </w:rPr>
  </w:style>
  <w:style w:type="paragraph" w:customStyle="1" w:styleId="title-division-2">
    <w:name w:val="title-division-2"/>
    <w:basedOn w:val="Normal"/>
    <w:rsid w:val="009B1FBA"/>
    <w:pPr>
      <w:spacing w:after="120" w:line="240" w:lineRule="auto"/>
      <w:jc w:val="center"/>
    </w:pPr>
    <w:rPr>
      <w:rFonts w:ascii="Times New Roman" w:eastAsia="Times New Roman" w:hAnsi="Times New Roman" w:cs="Times New Roman"/>
      <w:b/>
      <w:bCs/>
      <w:sz w:val="24"/>
      <w:szCs w:val="24"/>
    </w:rPr>
  </w:style>
  <w:style w:type="paragraph" w:styleId="PlainText">
    <w:name w:val="Plain Text"/>
    <w:basedOn w:val="Normal"/>
    <w:link w:val="PlainTextChar"/>
    <w:rsid w:val="009B1FB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B1FBA"/>
    <w:rPr>
      <w:rFonts w:ascii="Courier New" w:eastAsia="Times New Roman" w:hAnsi="Courier New" w:cs="Courier New"/>
      <w:kern w:val="0"/>
      <w:sz w:val="20"/>
      <w:szCs w:val="20"/>
      <w:lang w:val="en-US"/>
      <w14:ligatures w14:val="none"/>
    </w:rPr>
  </w:style>
  <w:style w:type="paragraph" w:customStyle="1" w:styleId="title-doc-first">
    <w:name w:val="title-doc-first"/>
    <w:basedOn w:val="Normal"/>
    <w:rsid w:val="009B1FBA"/>
    <w:pPr>
      <w:spacing w:before="120" w:after="0" w:line="240" w:lineRule="auto"/>
      <w:jc w:val="center"/>
    </w:pPr>
    <w:rPr>
      <w:rFonts w:ascii="Times New Roman" w:eastAsia="Times New Roman" w:hAnsi="Times New Roman" w:cs="Times New Roman"/>
      <w:b/>
      <w:bCs/>
      <w:sz w:val="24"/>
      <w:szCs w:val="24"/>
    </w:rPr>
  </w:style>
  <w:style w:type="paragraph" w:customStyle="1" w:styleId="toc-1">
    <w:name w:val="toc-1"/>
    <w:basedOn w:val="Normal"/>
    <w:rsid w:val="009B1F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center">
    <w:name w:val="container-center"/>
    <w:basedOn w:val="Normal"/>
    <w:rsid w:val="009B1FB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bl-norm">
    <w:name w:val="tbl-norm"/>
    <w:basedOn w:val="Normal"/>
    <w:rsid w:val="009B1FBA"/>
    <w:pPr>
      <w:spacing w:before="60" w:after="60" w:line="240" w:lineRule="auto"/>
      <w:jc w:val="both"/>
    </w:pPr>
    <w:rPr>
      <w:rFonts w:ascii="Times New Roman" w:eastAsia="Times New Roman" w:hAnsi="Times New Roman" w:cs="Times New Roman"/>
      <w:sz w:val="24"/>
      <w:szCs w:val="24"/>
    </w:rPr>
  </w:style>
  <w:style w:type="paragraph" w:customStyle="1" w:styleId="title-table">
    <w:name w:val="title-table"/>
    <w:basedOn w:val="Normal"/>
    <w:rsid w:val="009B1FBA"/>
    <w:pPr>
      <w:spacing w:after="120" w:line="240" w:lineRule="auto"/>
      <w:jc w:val="center"/>
    </w:pPr>
    <w:rPr>
      <w:rFonts w:ascii="Times New Roman" w:eastAsia="Times New Roman" w:hAnsi="Times New Roman" w:cs="Times New Roman"/>
      <w:b/>
      <w:bCs/>
      <w:sz w:val="24"/>
      <w:szCs w:val="24"/>
    </w:rPr>
  </w:style>
  <w:style w:type="paragraph" w:customStyle="1" w:styleId="msonormal0">
    <w:name w:val="msonormal"/>
    <w:basedOn w:val="Normal"/>
    <w:rsid w:val="009B1F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2">
    <w:name w:val="doc-ti2"/>
    <w:basedOn w:val="Normal"/>
    <w:rsid w:val="009B1FBA"/>
    <w:pPr>
      <w:spacing w:before="240" w:after="120" w:line="312" w:lineRule="atLeast"/>
      <w:jc w:val="center"/>
    </w:pPr>
    <w:rPr>
      <w:rFonts w:ascii="Times New Roman" w:eastAsia="Times New Roman" w:hAnsi="Times New Roman" w:cs="Times New Roman"/>
      <w:b/>
      <w:bCs/>
      <w:sz w:val="24"/>
      <w:szCs w:val="24"/>
    </w:rPr>
  </w:style>
  <w:style w:type="paragraph" w:customStyle="1" w:styleId="norm3">
    <w:name w:val="norm3"/>
    <w:basedOn w:val="Normal"/>
    <w:rsid w:val="009B1FBA"/>
    <w:pPr>
      <w:spacing w:before="120" w:after="0" w:line="312" w:lineRule="atLeast"/>
      <w:jc w:val="both"/>
    </w:pPr>
    <w:rPr>
      <w:rFonts w:ascii="Times New Roman" w:eastAsia="Times New Roman" w:hAnsi="Times New Roman" w:cs="Times New Roman"/>
      <w:sz w:val="24"/>
      <w:szCs w:val="24"/>
    </w:rPr>
  </w:style>
  <w:style w:type="character" w:styleId="FootnoteReference">
    <w:name w:val="footnote reference"/>
    <w:semiHidden/>
    <w:rsid w:val="009B1FBA"/>
    <w:rPr>
      <w:vertAlign w:val="superscript"/>
    </w:rPr>
  </w:style>
  <w:style w:type="paragraph" w:customStyle="1" w:styleId="CM11">
    <w:name w:val="CM1+1"/>
    <w:basedOn w:val="Default"/>
    <w:next w:val="Default"/>
    <w:uiPriority w:val="99"/>
    <w:rsid w:val="009B1FBA"/>
    <w:rPr>
      <w:rFonts w:ascii="Times New Roman" w:eastAsiaTheme="minorHAnsi" w:hAnsi="Times New Roman" w:cs="Times New Roman"/>
      <w:color w:val="auto"/>
    </w:rPr>
  </w:style>
  <w:style w:type="paragraph" w:customStyle="1" w:styleId="CM31">
    <w:name w:val="CM3+1"/>
    <w:basedOn w:val="Default"/>
    <w:next w:val="Default"/>
    <w:uiPriority w:val="99"/>
    <w:rsid w:val="009B1FBA"/>
    <w:rPr>
      <w:rFonts w:ascii="Times New Roman" w:eastAsiaTheme="minorHAnsi" w:hAnsi="Times New Roman" w:cs="Times New Roman"/>
      <w:color w:val="auto"/>
    </w:rPr>
  </w:style>
  <w:style w:type="paragraph" w:customStyle="1" w:styleId="CM41">
    <w:name w:val="CM4+1"/>
    <w:basedOn w:val="Default"/>
    <w:next w:val="Default"/>
    <w:uiPriority w:val="99"/>
    <w:rsid w:val="009B1FBA"/>
    <w:rPr>
      <w:rFonts w:ascii="Times New Roman" w:eastAsiaTheme="minorHAnsi" w:hAnsi="Times New Roman" w:cs="Times New Roman"/>
      <w:color w:val="auto"/>
    </w:rPr>
  </w:style>
  <w:style w:type="numbering" w:customStyle="1" w:styleId="NoList1">
    <w:name w:val="No List1"/>
    <w:next w:val="NoList"/>
    <w:uiPriority w:val="99"/>
    <w:semiHidden/>
    <w:unhideWhenUsed/>
    <w:rsid w:val="009B1FBA"/>
  </w:style>
  <w:style w:type="table" w:customStyle="1" w:styleId="TableGrid1">
    <w:name w:val="Table Grid1"/>
    <w:basedOn w:val="TableNormal"/>
    <w:next w:val="TableGrid"/>
    <w:rsid w:val="009B1FBA"/>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0">
    <w:name w:val="CM1_1"/>
    <w:basedOn w:val="Default"/>
    <w:next w:val="Default"/>
    <w:uiPriority w:val="99"/>
    <w:rsid w:val="009B1FBA"/>
    <w:rPr>
      <w:rFonts w:ascii="Times New Roman" w:eastAsiaTheme="minorHAnsi" w:hAnsi="Times New Roman" w:cs="Times New Roman"/>
      <w:color w:val="auto"/>
    </w:rPr>
  </w:style>
  <w:style w:type="paragraph" w:customStyle="1" w:styleId="CM12">
    <w:name w:val="CM1+2"/>
    <w:basedOn w:val="Default"/>
    <w:next w:val="Default"/>
    <w:uiPriority w:val="99"/>
    <w:rsid w:val="009B1FBA"/>
    <w:rPr>
      <w:rFonts w:ascii="Times New Roman" w:eastAsiaTheme="minorHAnsi" w:hAnsi="Times New Roman" w:cs="Times New Roman"/>
      <w:color w:val="auto"/>
    </w:rPr>
  </w:style>
  <w:style w:type="paragraph" w:customStyle="1" w:styleId="CM32">
    <w:name w:val="CM3+2"/>
    <w:basedOn w:val="Default"/>
    <w:next w:val="Default"/>
    <w:uiPriority w:val="99"/>
    <w:rsid w:val="009B1FBA"/>
    <w:rPr>
      <w:rFonts w:ascii="Times New Roman" w:eastAsiaTheme="minorHAnsi" w:hAnsi="Times New Roman" w:cs="Times New Roman"/>
      <w:color w:val="auto"/>
    </w:rPr>
  </w:style>
  <w:style w:type="paragraph" w:customStyle="1" w:styleId="List2">
    <w:name w:val="List2"/>
    <w:basedOn w:val="Normal"/>
    <w:rsid w:val="009B1F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3">
    <w:name w:val="CM1+3"/>
    <w:basedOn w:val="Default"/>
    <w:next w:val="Default"/>
    <w:uiPriority w:val="99"/>
    <w:rsid w:val="009B1FBA"/>
    <w:rPr>
      <w:rFonts w:ascii="Times New Roman" w:eastAsiaTheme="minorHAnsi" w:hAnsi="Times New Roman" w:cs="Times New Roman"/>
      <w:color w:val="auto"/>
    </w:rPr>
  </w:style>
  <w:style w:type="paragraph" w:customStyle="1" w:styleId="CM33">
    <w:name w:val="CM3+3"/>
    <w:basedOn w:val="Default"/>
    <w:next w:val="Default"/>
    <w:uiPriority w:val="99"/>
    <w:rsid w:val="009B1FBA"/>
    <w:rPr>
      <w:rFonts w:ascii="Times New Roman" w:eastAsiaTheme="minorHAnsi" w:hAnsi="Times New Roman" w:cs="Times New Roman"/>
      <w:color w:val="auto"/>
    </w:rPr>
  </w:style>
  <w:style w:type="paragraph" w:customStyle="1" w:styleId="Normal4">
    <w:name w:val="Normal4"/>
    <w:basedOn w:val="Normal"/>
    <w:rsid w:val="009B1F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3">
    <w:name w:val="List3"/>
    <w:basedOn w:val="Normal"/>
    <w:rsid w:val="009B1FBA"/>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List4">
    <w:name w:val="List4"/>
    <w:basedOn w:val="Normal"/>
    <w:rsid w:val="009B1F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ed">
    <w:name w:val="expanded"/>
    <w:basedOn w:val="DefaultParagraphFont"/>
    <w:rsid w:val="009B1FBA"/>
  </w:style>
  <w:style w:type="character" w:customStyle="1" w:styleId="boldface">
    <w:name w:val="boldface"/>
    <w:basedOn w:val="DefaultParagraphFont"/>
    <w:rsid w:val="009B1FBA"/>
  </w:style>
  <w:style w:type="character" w:styleId="UnresolvedMention">
    <w:name w:val="Unresolved Mention"/>
    <w:basedOn w:val="DefaultParagraphFont"/>
    <w:uiPriority w:val="99"/>
    <w:semiHidden/>
    <w:unhideWhenUsed/>
    <w:rsid w:val="009B1FBA"/>
    <w:rPr>
      <w:color w:val="605E5C"/>
      <w:shd w:val="clear" w:color="auto" w:fill="E1DFDD"/>
    </w:rPr>
  </w:style>
  <w:style w:type="paragraph" w:customStyle="1" w:styleId="dlist-term">
    <w:name w:val="dlist-term"/>
    <w:basedOn w:val="Normal"/>
    <w:rsid w:val="009B1FBA"/>
    <w:pPr>
      <w:spacing w:before="100" w:beforeAutospacing="1" w:after="100" w:afterAutospacing="1" w:line="240" w:lineRule="auto"/>
    </w:pPr>
    <w:rPr>
      <w:rFonts w:ascii="Times New Roman" w:eastAsia="Times New Roman" w:hAnsi="Times New Roman"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6960">
      <w:bodyDiv w:val="1"/>
      <w:marLeft w:val="0"/>
      <w:marRight w:val="0"/>
      <w:marTop w:val="0"/>
      <w:marBottom w:val="0"/>
      <w:divBdr>
        <w:top w:val="none" w:sz="0" w:space="0" w:color="auto"/>
        <w:left w:val="none" w:sz="0" w:space="0" w:color="auto"/>
        <w:bottom w:val="none" w:sz="0" w:space="0" w:color="auto"/>
        <w:right w:val="none" w:sz="0" w:space="0" w:color="auto"/>
      </w:divBdr>
    </w:div>
    <w:div w:id="155731899">
      <w:bodyDiv w:val="1"/>
      <w:marLeft w:val="0"/>
      <w:marRight w:val="0"/>
      <w:marTop w:val="0"/>
      <w:marBottom w:val="0"/>
      <w:divBdr>
        <w:top w:val="none" w:sz="0" w:space="0" w:color="auto"/>
        <w:left w:val="none" w:sz="0" w:space="0" w:color="auto"/>
        <w:bottom w:val="none" w:sz="0" w:space="0" w:color="auto"/>
        <w:right w:val="none" w:sz="0" w:space="0" w:color="auto"/>
      </w:divBdr>
      <w:divsChild>
        <w:div w:id="1135491740">
          <w:marLeft w:val="0"/>
          <w:marRight w:val="0"/>
          <w:marTop w:val="0"/>
          <w:marBottom w:val="0"/>
          <w:divBdr>
            <w:top w:val="none" w:sz="0" w:space="0" w:color="auto"/>
            <w:left w:val="none" w:sz="0" w:space="0" w:color="auto"/>
            <w:bottom w:val="none" w:sz="0" w:space="0" w:color="auto"/>
            <w:right w:val="none" w:sz="0" w:space="0" w:color="auto"/>
          </w:divBdr>
        </w:div>
      </w:divsChild>
    </w:div>
    <w:div w:id="165286575">
      <w:bodyDiv w:val="1"/>
      <w:marLeft w:val="0"/>
      <w:marRight w:val="0"/>
      <w:marTop w:val="0"/>
      <w:marBottom w:val="0"/>
      <w:divBdr>
        <w:top w:val="none" w:sz="0" w:space="0" w:color="auto"/>
        <w:left w:val="none" w:sz="0" w:space="0" w:color="auto"/>
        <w:bottom w:val="none" w:sz="0" w:space="0" w:color="auto"/>
        <w:right w:val="none" w:sz="0" w:space="0" w:color="auto"/>
      </w:divBdr>
    </w:div>
    <w:div w:id="188642528">
      <w:bodyDiv w:val="1"/>
      <w:marLeft w:val="0"/>
      <w:marRight w:val="0"/>
      <w:marTop w:val="0"/>
      <w:marBottom w:val="0"/>
      <w:divBdr>
        <w:top w:val="none" w:sz="0" w:space="0" w:color="auto"/>
        <w:left w:val="none" w:sz="0" w:space="0" w:color="auto"/>
        <w:bottom w:val="none" w:sz="0" w:space="0" w:color="auto"/>
        <w:right w:val="none" w:sz="0" w:space="0" w:color="auto"/>
      </w:divBdr>
      <w:divsChild>
        <w:div w:id="317538285">
          <w:marLeft w:val="0"/>
          <w:marRight w:val="0"/>
          <w:marTop w:val="0"/>
          <w:marBottom w:val="0"/>
          <w:divBdr>
            <w:top w:val="none" w:sz="0" w:space="0" w:color="auto"/>
            <w:left w:val="none" w:sz="0" w:space="0" w:color="auto"/>
            <w:bottom w:val="none" w:sz="0" w:space="0" w:color="auto"/>
            <w:right w:val="none" w:sz="0" w:space="0" w:color="auto"/>
          </w:divBdr>
        </w:div>
      </w:divsChild>
    </w:div>
    <w:div w:id="195583512">
      <w:bodyDiv w:val="1"/>
      <w:marLeft w:val="0"/>
      <w:marRight w:val="0"/>
      <w:marTop w:val="0"/>
      <w:marBottom w:val="0"/>
      <w:divBdr>
        <w:top w:val="none" w:sz="0" w:space="0" w:color="auto"/>
        <w:left w:val="none" w:sz="0" w:space="0" w:color="auto"/>
        <w:bottom w:val="none" w:sz="0" w:space="0" w:color="auto"/>
        <w:right w:val="none" w:sz="0" w:space="0" w:color="auto"/>
      </w:divBdr>
      <w:divsChild>
        <w:div w:id="226770578">
          <w:marLeft w:val="0"/>
          <w:marRight w:val="0"/>
          <w:marTop w:val="0"/>
          <w:marBottom w:val="0"/>
          <w:divBdr>
            <w:top w:val="none" w:sz="0" w:space="0" w:color="auto"/>
            <w:left w:val="none" w:sz="0" w:space="0" w:color="auto"/>
            <w:bottom w:val="none" w:sz="0" w:space="0" w:color="auto"/>
            <w:right w:val="none" w:sz="0" w:space="0" w:color="auto"/>
          </w:divBdr>
          <w:divsChild>
            <w:div w:id="656417631">
              <w:marLeft w:val="0"/>
              <w:marRight w:val="0"/>
              <w:marTop w:val="0"/>
              <w:marBottom w:val="0"/>
              <w:divBdr>
                <w:top w:val="none" w:sz="0" w:space="0" w:color="auto"/>
                <w:left w:val="none" w:sz="0" w:space="0" w:color="auto"/>
                <w:bottom w:val="none" w:sz="0" w:space="0" w:color="auto"/>
                <w:right w:val="none" w:sz="0" w:space="0" w:color="auto"/>
              </w:divBdr>
              <w:divsChild>
                <w:div w:id="2121681241">
                  <w:marLeft w:val="0"/>
                  <w:marRight w:val="0"/>
                  <w:marTop w:val="0"/>
                  <w:marBottom w:val="0"/>
                  <w:divBdr>
                    <w:top w:val="none" w:sz="0" w:space="0" w:color="auto"/>
                    <w:left w:val="none" w:sz="0" w:space="0" w:color="auto"/>
                    <w:bottom w:val="none" w:sz="0" w:space="0" w:color="auto"/>
                    <w:right w:val="none" w:sz="0" w:space="0" w:color="auto"/>
                  </w:divBdr>
                  <w:divsChild>
                    <w:div w:id="1661537666">
                      <w:marLeft w:val="0"/>
                      <w:marRight w:val="0"/>
                      <w:marTop w:val="120"/>
                      <w:marBottom w:val="0"/>
                      <w:divBdr>
                        <w:top w:val="none" w:sz="0" w:space="0" w:color="auto"/>
                        <w:left w:val="none" w:sz="0" w:space="0" w:color="auto"/>
                        <w:bottom w:val="none" w:sz="0" w:space="0" w:color="auto"/>
                        <w:right w:val="none" w:sz="0" w:space="0" w:color="auto"/>
                      </w:divBdr>
                    </w:div>
                    <w:div w:id="795099851">
                      <w:marLeft w:val="0"/>
                      <w:marRight w:val="0"/>
                      <w:marTop w:val="0"/>
                      <w:marBottom w:val="0"/>
                      <w:divBdr>
                        <w:top w:val="none" w:sz="0" w:space="0" w:color="auto"/>
                        <w:left w:val="none" w:sz="0" w:space="0" w:color="auto"/>
                        <w:bottom w:val="none" w:sz="0" w:space="0" w:color="auto"/>
                        <w:right w:val="none" w:sz="0" w:space="0" w:color="auto"/>
                      </w:divBdr>
                    </w:div>
                  </w:divsChild>
                </w:div>
                <w:div w:id="497118794">
                  <w:marLeft w:val="0"/>
                  <w:marRight w:val="0"/>
                  <w:marTop w:val="0"/>
                  <w:marBottom w:val="0"/>
                  <w:divBdr>
                    <w:top w:val="none" w:sz="0" w:space="0" w:color="auto"/>
                    <w:left w:val="none" w:sz="0" w:space="0" w:color="auto"/>
                    <w:bottom w:val="none" w:sz="0" w:space="0" w:color="auto"/>
                    <w:right w:val="none" w:sz="0" w:space="0" w:color="auto"/>
                  </w:divBdr>
                  <w:divsChild>
                    <w:div w:id="2017799775">
                      <w:marLeft w:val="0"/>
                      <w:marRight w:val="0"/>
                      <w:marTop w:val="120"/>
                      <w:marBottom w:val="0"/>
                      <w:divBdr>
                        <w:top w:val="none" w:sz="0" w:space="0" w:color="auto"/>
                        <w:left w:val="none" w:sz="0" w:space="0" w:color="auto"/>
                        <w:bottom w:val="none" w:sz="0" w:space="0" w:color="auto"/>
                        <w:right w:val="none" w:sz="0" w:space="0" w:color="auto"/>
                      </w:divBdr>
                    </w:div>
                    <w:div w:id="1156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8376">
      <w:bodyDiv w:val="1"/>
      <w:marLeft w:val="0"/>
      <w:marRight w:val="0"/>
      <w:marTop w:val="0"/>
      <w:marBottom w:val="0"/>
      <w:divBdr>
        <w:top w:val="none" w:sz="0" w:space="0" w:color="auto"/>
        <w:left w:val="none" w:sz="0" w:space="0" w:color="auto"/>
        <w:bottom w:val="none" w:sz="0" w:space="0" w:color="auto"/>
        <w:right w:val="none" w:sz="0" w:space="0" w:color="auto"/>
      </w:divBdr>
      <w:divsChild>
        <w:div w:id="1609852181">
          <w:marLeft w:val="0"/>
          <w:marRight w:val="0"/>
          <w:marTop w:val="0"/>
          <w:marBottom w:val="0"/>
          <w:divBdr>
            <w:top w:val="none" w:sz="0" w:space="0" w:color="auto"/>
            <w:left w:val="none" w:sz="0" w:space="0" w:color="auto"/>
            <w:bottom w:val="none" w:sz="0" w:space="0" w:color="auto"/>
            <w:right w:val="none" w:sz="0" w:space="0" w:color="auto"/>
          </w:divBdr>
          <w:divsChild>
            <w:div w:id="16004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8104">
      <w:bodyDiv w:val="1"/>
      <w:marLeft w:val="0"/>
      <w:marRight w:val="0"/>
      <w:marTop w:val="0"/>
      <w:marBottom w:val="0"/>
      <w:divBdr>
        <w:top w:val="none" w:sz="0" w:space="0" w:color="auto"/>
        <w:left w:val="none" w:sz="0" w:space="0" w:color="auto"/>
        <w:bottom w:val="none" w:sz="0" w:space="0" w:color="auto"/>
        <w:right w:val="none" w:sz="0" w:space="0" w:color="auto"/>
      </w:divBdr>
      <w:divsChild>
        <w:div w:id="742996049">
          <w:marLeft w:val="0"/>
          <w:marRight w:val="0"/>
          <w:marTop w:val="0"/>
          <w:marBottom w:val="0"/>
          <w:divBdr>
            <w:top w:val="none" w:sz="0" w:space="0" w:color="auto"/>
            <w:left w:val="none" w:sz="0" w:space="0" w:color="auto"/>
            <w:bottom w:val="none" w:sz="0" w:space="0" w:color="auto"/>
            <w:right w:val="none" w:sz="0" w:space="0" w:color="auto"/>
          </w:divBdr>
        </w:div>
      </w:divsChild>
    </w:div>
    <w:div w:id="277958742">
      <w:bodyDiv w:val="1"/>
      <w:marLeft w:val="0"/>
      <w:marRight w:val="0"/>
      <w:marTop w:val="0"/>
      <w:marBottom w:val="0"/>
      <w:divBdr>
        <w:top w:val="none" w:sz="0" w:space="0" w:color="auto"/>
        <w:left w:val="none" w:sz="0" w:space="0" w:color="auto"/>
        <w:bottom w:val="none" w:sz="0" w:space="0" w:color="auto"/>
        <w:right w:val="none" w:sz="0" w:space="0" w:color="auto"/>
      </w:divBdr>
      <w:divsChild>
        <w:div w:id="996110107">
          <w:marLeft w:val="0"/>
          <w:marRight w:val="0"/>
          <w:marTop w:val="0"/>
          <w:marBottom w:val="0"/>
          <w:divBdr>
            <w:top w:val="none" w:sz="0" w:space="0" w:color="auto"/>
            <w:left w:val="none" w:sz="0" w:space="0" w:color="auto"/>
            <w:bottom w:val="none" w:sz="0" w:space="0" w:color="auto"/>
            <w:right w:val="none" w:sz="0" w:space="0" w:color="auto"/>
          </w:divBdr>
          <w:divsChild>
            <w:div w:id="12354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35969">
      <w:bodyDiv w:val="1"/>
      <w:marLeft w:val="0"/>
      <w:marRight w:val="0"/>
      <w:marTop w:val="0"/>
      <w:marBottom w:val="0"/>
      <w:divBdr>
        <w:top w:val="none" w:sz="0" w:space="0" w:color="auto"/>
        <w:left w:val="none" w:sz="0" w:space="0" w:color="auto"/>
        <w:bottom w:val="none" w:sz="0" w:space="0" w:color="auto"/>
        <w:right w:val="none" w:sz="0" w:space="0" w:color="auto"/>
      </w:divBdr>
      <w:divsChild>
        <w:div w:id="1740403340">
          <w:marLeft w:val="0"/>
          <w:marRight w:val="0"/>
          <w:marTop w:val="0"/>
          <w:marBottom w:val="0"/>
          <w:divBdr>
            <w:top w:val="none" w:sz="0" w:space="0" w:color="auto"/>
            <w:left w:val="none" w:sz="0" w:space="0" w:color="auto"/>
            <w:bottom w:val="none" w:sz="0" w:space="0" w:color="auto"/>
            <w:right w:val="none" w:sz="0" w:space="0" w:color="auto"/>
          </w:divBdr>
          <w:divsChild>
            <w:div w:id="85269906">
              <w:marLeft w:val="0"/>
              <w:marRight w:val="0"/>
              <w:marTop w:val="0"/>
              <w:marBottom w:val="0"/>
              <w:divBdr>
                <w:top w:val="none" w:sz="0" w:space="0" w:color="auto"/>
                <w:left w:val="none" w:sz="0" w:space="0" w:color="auto"/>
                <w:bottom w:val="none" w:sz="0" w:space="0" w:color="auto"/>
                <w:right w:val="none" w:sz="0" w:space="0" w:color="auto"/>
              </w:divBdr>
              <w:divsChild>
                <w:div w:id="672268363">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120"/>
                      <w:marBottom w:val="0"/>
                      <w:divBdr>
                        <w:top w:val="none" w:sz="0" w:space="0" w:color="auto"/>
                        <w:left w:val="none" w:sz="0" w:space="0" w:color="auto"/>
                        <w:bottom w:val="none" w:sz="0" w:space="0" w:color="auto"/>
                        <w:right w:val="none" w:sz="0" w:space="0" w:color="auto"/>
                      </w:divBdr>
                    </w:div>
                    <w:div w:id="168519618">
                      <w:marLeft w:val="0"/>
                      <w:marRight w:val="0"/>
                      <w:marTop w:val="0"/>
                      <w:marBottom w:val="0"/>
                      <w:divBdr>
                        <w:top w:val="none" w:sz="0" w:space="0" w:color="auto"/>
                        <w:left w:val="none" w:sz="0" w:space="0" w:color="auto"/>
                        <w:bottom w:val="none" w:sz="0" w:space="0" w:color="auto"/>
                        <w:right w:val="none" w:sz="0" w:space="0" w:color="auto"/>
                      </w:divBdr>
                    </w:div>
                  </w:divsChild>
                </w:div>
                <w:div w:id="1650937217">
                  <w:marLeft w:val="0"/>
                  <w:marRight w:val="0"/>
                  <w:marTop w:val="0"/>
                  <w:marBottom w:val="0"/>
                  <w:divBdr>
                    <w:top w:val="none" w:sz="0" w:space="0" w:color="auto"/>
                    <w:left w:val="none" w:sz="0" w:space="0" w:color="auto"/>
                    <w:bottom w:val="none" w:sz="0" w:space="0" w:color="auto"/>
                    <w:right w:val="none" w:sz="0" w:space="0" w:color="auto"/>
                  </w:divBdr>
                  <w:divsChild>
                    <w:div w:id="1051030864">
                      <w:marLeft w:val="0"/>
                      <w:marRight w:val="0"/>
                      <w:marTop w:val="120"/>
                      <w:marBottom w:val="0"/>
                      <w:divBdr>
                        <w:top w:val="none" w:sz="0" w:space="0" w:color="auto"/>
                        <w:left w:val="none" w:sz="0" w:space="0" w:color="auto"/>
                        <w:bottom w:val="none" w:sz="0" w:space="0" w:color="auto"/>
                        <w:right w:val="none" w:sz="0" w:space="0" w:color="auto"/>
                      </w:divBdr>
                    </w:div>
                    <w:div w:id="527452268">
                      <w:marLeft w:val="0"/>
                      <w:marRight w:val="0"/>
                      <w:marTop w:val="0"/>
                      <w:marBottom w:val="0"/>
                      <w:divBdr>
                        <w:top w:val="none" w:sz="0" w:space="0" w:color="auto"/>
                        <w:left w:val="none" w:sz="0" w:space="0" w:color="auto"/>
                        <w:bottom w:val="none" w:sz="0" w:space="0" w:color="auto"/>
                        <w:right w:val="none" w:sz="0" w:space="0" w:color="auto"/>
                      </w:divBdr>
                    </w:div>
                  </w:divsChild>
                </w:div>
                <w:div w:id="2068840825">
                  <w:marLeft w:val="0"/>
                  <w:marRight w:val="0"/>
                  <w:marTop w:val="0"/>
                  <w:marBottom w:val="0"/>
                  <w:divBdr>
                    <w:top w:val="none" w:sz="0" w:space="0" w:color="auto"/>
                    <w:left w:val="none" w:sz="0" w:space="0" w:color="auto"/>
                    <w:bottom w:val="none" w:sz="0" w:space="0" w:color="auto"/>
                    <w:right w:val="none" w:sz="0" w:space="0" w:color="auto"/>
                  </w:divBdr>
                  <w:divsChild>
                    <w:div w:id="1945841790">
                      <w:marLeft w:val="0"/>
                      <w:marRight w:val="0"/>
                      <w:marTop w:val="120"/>
                      <w:marBottom w:val="0"/>
                      <w:divBdr>
                        <w:top w:val="none" w:sz="0" w:space="0" w:color="auto"/>
                        <w:left w:val="none" w:sz="0" w:space="0" w:color="auto"/>
                        <w:bottom w:val="none" w:sz="0" w:space="0" w:color="auto"/>
                        <w:right w:val="none" w:sz="0" w:space="0" w:color="auto"/>
                      </w:divBdr>
                    </w:div>
                    <w:div w:id="184308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206493">
      <w:bodyDiv w:val="1"/>
      <w:marLeft w:val="0"/>
      <w:marRight w:val="0"/>
      <w:marTop w:val="0"/>
      <w:marBottom w:val="0"/>
      <w:divBdr>
        <w:top w:val="none" w:sz="0" w:space="0" w:color="auto"/>
        <w:left w:val="none" w:sz="0" w:space="0" w:color="auto"/>
        <w:bottom w:val="none" w:sz="0" w:space="0" w:color="auto"/>
        <w:right w:val="none" w:sz="0" w:space="0" w:color="auto"/>
      </w:divBdr>
      <w:divsChild>
        <w:div w:id="86006664">
          <w:marLeft w:val="0"/>
          <w:marRight w:val="0"/>
          <w:marTop w:val="0"/>
          <w:marBottom w:val="0"/>
          <w:divBdr>
            <w:top w:val="none" w:sz="0" w:space="0" w:color="auto"/>
            <w:left w:val="none" w:sz="0" w:space="0" w:color="auto"/>
            <w:bottom w:val="none" w:sz="0" w:space="0" w:color="auto"/>
            <w:right w:val="none" w:sz="0" w:space="0" w:color="auto"/>
          </w:divBdr>
        </w:div>
      </w:divsChild>
    </w:div>
    <w:div w:id="356347421">
      <w:bodyDiv w:val="1"/>
      <w:marLeft w:val="0"/>
      <w:marRight w:val="0"/>
      <w:marTop w:val="0"/>
      <w:marBottom w:val="0"/>
      <w:divBdr>
        <w:top w:val="none" w:sz="0" w:space="0" w:color="auto"/>
        <w:left w:val="none" w:sz="0" w:space="0" w:color="auto"/>
        <w:bottom w:val="none" w:sz="0" w:space="0" w:color="auto"/>
        <w:right w:val="none" w:sz="0" w:space="0" w:color="auto"/>
      </w:divBdr>
      <w:divsChild>
        <w:div w:id="408970021">
          <w:marLeft w:val="0"/>
          <w:marRight w:val="0"/>
          <w:marTop w:val="0"/>
          <w:marBottom w:val="0"/>
          <w:divBdr>
            <w:top w:val="none" w:sz="0" w:space="0" w:color="auto"/>
            <w:left w:val="none" w:sz="0" w:space="0" w:color="auto"/>
            <w:bottom w:val="none" w:sz="0" w:space="0" w:color="auto"/>
            <w:right w:val="none" w:sz="0" w:space="0" w:color="auto"/>
          </w:divBdr>
        </w:div>
      </w:divsChild>
    </w:div>
    <w:div w:id="477576057">
      <w:bodyDiv w:val="1"/>
      <w:marLeft w:val="0"/>
      <w:marRight w:val="0"/>
      <w:marTop w:val="0"/>
      <w:marBottom w:val="0"/>
      <w:divBdr>
        <w:top w:val="none" w:sz="0" w:space="0" w:color="auto"/>
        <w:left w:val="none" w:sz="0" w:space="0" w:color="auto"/>
        <w:bottom w:val="none" w:sz="0" w:space="0" w:color="auto"/>
        <w:right w:val="none" w:sz="0" w:space="0" w:color="auto"/>
      </w:divBdr>
      <w:divsChild>
        <w:div w:id="294024938">
          <w:marLeft w:val="0"/>
          <w:marRight w:val="0"/>
          <w:marTop w:val="0"/>
          <w:marBottom w:val="0"/>
          <w:divBdr>
            <w:top w:val="none" w:sz="0" w:space="0" w:color="auto"/>
            <w:left w:val="none" w:sz="0" w:space="0" w:color="auto"/>
            <w:bottom w:val="none" w:sz="0" w:space="0" w:color="auto"/>
            <w:right w:val="none" w:sz="0" w:space="0" w:color="auto"/>
          </w:divBdr>
          <w:divsChild>
            <w:div w:id="1686396068">
              <w:marLeft w:val="0"/>
              <w:marRight w:val="0"/>
              <w:marTop w:val="0"/>
              <w:marBottom w:val="0"/>
              <w:divBdr>
                <w:top w:val="none" w:sz="0" w:space="0" w:color="auto"/>
                <w:left w:val="none" w:sz="0" w:space="0" w:color="auto"/>
                <w:bottom w:val="none" w:sz="0" w:space="0" w:color="auto"/>
                <w:right w:val="none" w:sz="0" w:space="0" w:color="auto"/>
              </w:divBdr>
              <w:divsChild>
                <w:div w:id="1719666365">
                  <w:marLeft w:val="0"/>
                  <w:marRight w:val="0"/>
                  <w:marTop w:val="0"/>
                  <w:marBottom w:val="0"/>
                  <w:divBdr>
                    <w:top w:val="none" w:sz="0" w:space="0" w:color="auto"/>
                    <w:left w:val="none" w:sz="0" w:space="0" w:color="auto"/>
                    <w:bottom w:val="none" w:sz="0" w:space="0" w:color="auto"/>
                    <w:right w:val="none" w:sz="0" w:space="0" w:color="auto"/>
                  </w:divBdr>
                  <w:divsChild>
                    <w:div w:id="678656516">
                      <w:marLeft w:val="0"/>
                      <w:marRight w:val="0"/>
                      <w:marTop w:val="120"/>
                      <w:marBottom w:val="0"/>
                      <w:divBdr>
                        <w:top w:val="none" w:sz="0" w:space="0" w:color="auto"/>
                        <w:left w:val="none" w:sz="0" w:space="0" w:color="auto"/>
                        <w:bottom w:val="none" w:sz="0" w:space="0" w:color="auto"/>
                        <w:right w:val="none" w:sz="0" w:space="0" w:color="auto"/>
                      </w:divBdr>
                    </w:div>
                    <w:div w:id="379669295">
                      <w:marLeft w:val="0"/>
                      <w:marRight w:val="0"/>
                      <w:marTop w:val="0"/>
                      <w:marBottom w:val="0"/>
                      <w:divBdr>
                        <w:top w:val="none" w:sz="0" w:space="0" w:color="auto"/>
                        <w:left w:val="none" w:sz="0" w:space="0" w:color="auto"/>
                        <w:bottom w:val="none" w:sz="0" w:space="0" w:color="auto"/>
                        <w:right w:val="none" w:sz="0" w:space="0" w:color="auto"/>
                      </w:divBdr>
                    </w:div>
                  </w:divsChild>
                </w:div>
                <w:div w:id="638727763">
                  <w:marLeft w:val="0"/>
                  <w:marRight w:val="0"/>
                  <w:marTop w:val="0"/>
                  <w:marBottom w:val="0"/>
                  <w:divBdr>
                    <w:top w:val="none" w:sz="0" w:space="0" w:color="auto"/>
                    <w:left w:val="none" w:sz="0" w:space="0" w:color="auto"/>
                    <w:bottom w:val="none" w:sz="0" w:space="0" w:color="auto"/>
                    <w:right w:val="none" w:sz="0" w:space="0" w:color="auto"/>
                  </w:divBdr>
                  <w:divsChild>
                    <w:div w:id="184707652">
                      <w:marLeft w:val="0"/>
                      <w:marRight w:val="0"/>
                      <w:marTop w:val="120"/>
                      <w:marBottom w:val="0"/>
                      <w:divBdr>
                        <w:top w:val="none" w:sz="0" w:space="0" w:color="auto"/>
                        <w:left w:val="none" w:sz="0" w:space="0" w:color="auto"/>
                        <w:bottom w:val="none" w:sz="0" w:space="0" w:color="auto"/>
                        <w:right w:val="none" w:sz="0" w:space="0" w:color="auto"/>
                      </w:divBdr>
                    </w:div>
                    <w:div w:id="1837183881">
                      <w:marLeft w:val="0"/>
                      <w:marRight w:val="0"/>
                      <w:marTop w:val="0"/>
                      <w:marBottom w:val="0"/>
                      <w:divBdr>
                        <w:top w:val="none" w:sz="0" w:space="0" w:color="auto"/>
                        <w:left w:val="none" w:sz="0" w:space="0" w:color="auto"/>
                        <w:bottom w:val="none" w:sz="0" w:space="0" w:color="auto"/>
                        <w:right w:val="none" w:sz="0" w:space="0" w:color="auto"/>
                      </w:divBdr>
                      <w:divsChild>
                        <w:div w:id="576090874">
                          <w:marLeft w:val="0"/>
                          <w:marRight w:val="0"/>
                          <w:marTop w:val="0"/>
                          <w:marBottom w:val="0"/>
                          <w:divBdr>
                            <w:top w:val="none" w:sz="0" w:space="0" w:color="auto"/>
                            <w:left w:val="none" w:sz="0" w:space="0" w:color="auto"/>
                            <w:bottom w:val="none" w:sz="0" w:space="0" w:color="auto"/>
                            <w:right w:val="none" w:sz="0" w:space="0" w:color="auto"/>
                          </w:divBdr>
                          <w:divsChild>
                            <w:div w:id="1424690961">
                              <w:marLeft w:val="0"/>
                              <w:marRight w:val="0"/>
                              <w:marTop w:val="120"/>
                              <w:marBottom w:val="0"/>
                              <w:divBdr>
                                <w:top w:val="none" w:sz="0" w:space="0" w:color="auto"/>
                                <w:left w:val="none" w:sz="0" w:space="0" w:color="auto"/>
                                <w:bottom w:val="none" w:sz="0" w:space="0" w:color="auto"/>
                                <w:right w:val="none" w:sz="0" w:space="0" w:color="auto"/>
                              </w:divBdr>
                            </w:div>
                            <w:div w:id="255944308">
                              <w:marLeft w:val="0"/>
                              <w:marRight w:val="0"/>
                              <w:marTop w:val="0"/>
                              <w:marBottom w:val="0"/>
                              <w:divBdr>
                                <w:top w:val="none" w:sz="0" w:space="0" w:color="auto"/>
                                <w:left w:val="none" w:sz="0" w:space="0" w:color="auto"/>
                                <w:bottom w:val="none" w:sz="0" w:space="0" w:color="auto"/>
                                <w:right w:val="none" w:sz="0" w:space="0" w:color="auto"/>
                              </w:divBdr>
                            </w:div>
                          </w:divsChild>
                        </w:div>
                        <w:div w:id="317153446">
                          <w:marLeft w:val="0"/>
                          <w:marRight w:val="0"/>
                          <w:marTop w:val="0"/>
                          <w:marBottom w:val="0"/>
                          <w:divBdr>
                            <w:top w:val="none" w:sz="0" w:space="0" w:color="auto"/>
                            <w:left w:val="none" w:sz="0" w:space="0" w:color="auto"/>
                            <w:bottom w:val="none" w:sz="0" w:space="0" w:color="auto"/>
                            <w:right w:val="none" w:sz="0" w:space="0" w:color="auto"/>
                          </w:divBdr>
                          <w:divsChild>
                            <w:div w:id="262223414">
                              <w:marLeft w:val="0"/>
                              <w:marRight w:val="0"/>
                              <w:marTop w:val="120"/>
                              <w:marBottom w:val="0"/>
                              <w:divBdr>
                                <w:top w:val="none" w:sz="0" w:space="0" w:color="auto"/>
                                <w:left w:val="none" w:sz="0" w:space="0" w:color="auto"/>
                                <w:bottom w:val="none" w:sz="0" w:space="0" w:color="auto"/>
                                <w:right w:val="none" w:sz="0" w:space="0" w:color="auto"/>
                              </w:divBdr>
                            </w:div>
                            <w:div w:id="1069155522">
                              <w:marLeft w:val="0"/>
                              <w:marRight w:val="0"/>
                              <w:marTop w:val="0"/>
                              <w:marBottom w:val="0"/>
                              <w:divBdr>
                                <w:top w:val="none" w:sz="0" w:space="0" w:color="auto"/>
                                <w:left w:val="none" w:sz="0" w:space="0" w:color="auto"/>
                                <w:bottom w:val="none" w:sz="0" w:space="0" w:color="auto"/>
                                <w:right w:val="none" w:sz="0" w:space="0" w:color="auto"/>
                              </w:divBdr>
                            </w:div>
                          </w:divsChild>
                        </w:div>
                        <w:div w:id="413552845">
                          <w:marLeft w:val="0"/>
                          <w:marRight w:val="0"/>
                          <w:marTop w:val="0"/>
                          <w:marBottom w:val="0"/>
                          <w:divBdr>
                            <w:top w:val="none" w:sz="0" w:space="0" w:color="auto"/>
                            <w:left w:val="none" w:sz="0" w:space="0" w:color="auto"/>
                            <w:bottom w:val="none" w:sz="0" w:space="0" w:color="auto"/>
                            <w:right w:val="none" w:sz="0" w:space="0" w:color="auto"/>
                          </w:divBdr>
                          <w:divsChild>
                            <w:div w:id="1712220474">
                              <w:marLeft w:val="0"/>
                              <w:marRight w:val="0"/>
                              <w:marTop w:val="120"/>
                              <w:marBottom w:val="0"/>
                              <w:divBdr>
                                <w:top w:val="none" w:sz="0" w:space="0" w:color="auto"/>
                                <w:left w:val="none" w:sz="0" w:space="0" w:color="auto"/>
                                <w:bottom w:val="none" w:sz="0" w:space="0" w:color="auto"/>
                                <w:right w:val="none" w:sz="0" w:space="0" w:color="auto"/>
                              </w:divBdr>
                            </w:div>
                            <w:div w:id="18836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33608">
                  <w:marLeft w:val="0"/>
                  <w:marRight w:val="0"/>
                  <w:marTop w:val="0"/>
                  <w:marBottom w:val="0"/>
                  <w:divBdr>
                    <w:top w:val="none" w:sz="0" w:space="0" w:color="auto"/>
                    <w:left w:val="none" w:sz="0" w:space="0" w:color="auto"/>
                    <w:bottom w:val="none" w:sz="0" w:space="0" w:color="auto"/>
                    <w:right w:val="none" w:sz="0" w:space="0" w:color="auto"/>
                  </w:divBdr>
                  <w:divsChild>
                    <w:div w:id="765617203">
                      <w:marLeft w:val="0"/>
                      <w:marRight w:val="0"/>
                      <w:marTop w:val="120"/>
                      <w:marBottom w:val="0"/>
                      <w:divBdr>
                        <w:top w:val="none" w:sz="0" w:space="0" w:color="auto"/>
                        <w:left w:val="none" w:sz="0" w:space="0" w:color="auto"/>
                        <w:bottom w:val="none" w:sz="0" w:space="0" w:color="auto"/>
                        <w:right w:val="none" w:sz="0" w:space="0" w:color="auto"/>
                      </w:divBdr>
                    </w:div>
                    <w:div w:id="313144360">
                      <w:marLeft w:val="0"/>
                      <w:marRight w:val="0"/>
                      <w:marTop w:val="0"/>
                      <w:marBottom w:val="0"/>
                      <w:divBdr>
                        <w:top w:val="none" w:sz="0" w:space="0" w:color="auto"/>
                        <w:left w:val="none" w:sz="0" w:space="0" w:color="auto"/>
                        <w:bottom w:val="none" w:sz="0" w:space="0" w:color="auto"/>
                        <w:right w:val="none" w:sz="0" w:space="0" w:color="auto"/>
                      </w:divBdr>
                    </w:div>
                  </w:divsChild>
                </w:div>
                <w:div w:id="1204059587">
                  <w:marLeft w:val="0"/>
                  <w:marRight w:val="0"/>
                  <w:marTop w:val="0"/>
                  <w:marBottom w:val="0"/>
                  <w:divBdr>
                    <w:top w:val="none" w:sz="0" w:space="0" w:color="auto"/>
                    <w:left w:val="none" w:sz="0" w:space="0" w:color="auto"/>
                    <w:bottom w:val="none" w:sz="0" w:space="0" w:color="auto"/>
                    <w:right w:val="none" w:sz="0" w:space="0" w:color="auto"/>
                  </w:divBdr>
                  <w:divsChild>
                    <w:div w:id="1147628148">
                      <w:marLeft w:val="0"/>
                      <w:marRight w:val="0"/>
                      <w:marTop w:val="120"/>
                      <w:marBottom w:val="0"/>
                      <w:divBdr>
                        <w:top w:val="none" w:sz="0" w:space="0" w:color="auto"/>
                        <w:left w:val="none" w:sz="0" w:space="0" w:color="auto"/>
                        <w:bottom w:val="none" w:sz="0" w:space="0" w:color="auto"/>
                        <w:right w:val="none" w:sz="0" w:space="0" w:color="auto"/>
                      </w:divBdr>
                    </w:div>
                    <w:div w:id="219052019">
                      <w:marLeft w:val="0"/>
                      <w:marRight w:val="0"/>
                      <w:marTop w:val="0"/>
                      <w:marBottom w:val="0"/>
                      <w:divBdr>
                        <w:top w:val="none" w:sz="0" w:space="0" w:color="auto"/>
                        <w:left w:val="none" w:sz="0" w:space="0" w:color="auto"/>
                        <w:bottom w:val="none" w:sz="0" w:space="0" w:color="auto"/>
                        <w:right w:val="none" w:sz="0" w:space="0" w:color="auto"/>
                      </w:divBdr>
                    </w:div>
                  </w:divsChild>
                </w:div>
                <w:div w:id="1831218395">
                  <w:marLeft w:val="0"/>
                  <w:marRight w:val="0"/>
                  <w:marTop w:val="0"/>
                  <w:marBottom w:val="0"/>
                  <w:divBdr>
                    <w:top w:val="none" w:sz="0" w:space="0" w:color="auto"/>
                    <w:left w:val="none" w:sz="0" w:space="0" w:color="auto"/>
                    <w:bottom w:val="none" w:sz="0" w:space="0" w:color="auto"/>
                    <w:right w:val="none" w:sz="0" w:space="0" w:color="auto"/>
                  </w:divBdr>
                  <w:divsChild>
                    <w:div w:id="1118404519">
                      <w:marLeft w:val="0"/>
                      <w:marRight w:val="0"/>
                      <w:marTop w:val="120"/>
                      <w:marBottom w:val="0"/>
                      <w:divBdr>
                        <w:top w:val="none" w:sz="0" w:space="0" w:color="auto"/>
                        <w:left w:val="none" w:sz="0" w:space="0" w:color="auto"/>
                        <w:bottom w:val="none" w:sz="0" w:space="0" w:color="auto"/>
                        <w:right w:val="none" w:sz="0" w:space="0" w:color="auto"/>
                      </w:divBdr>
                    </w:div>
                    <w:div w:id="315763281">
                      <w:marLeft w:val="0"/>
                      <w:marRight w:val="0"/>
                      <w:marTop w:val="0"/>
                      <w:marBottom w:val="0"/>
                      <w:divBdr>
                        <w:top w:val="none" w:sz="0" w:space="0" w:color="auto"/>
                        <w:left w:val="none" w:sz="0" w:space="0" w:color="auto"/>
                        <w:bottom w:val="none" w:sz="0" w:space="0" w:color="auto"/>
                        <w:right w:val="none" w:sz="0" w:space="0" w:color="auto"/>
                      </w:divBdr>
                      <w:divsChild>
                        <w:div w:id="1018199043">
                          <w:marLeft w:val="0"/>
                          <w:marRight w:val="0"/>
                          <w:marTop w:val="0"/>
                          <w:marBottom w:val="0"/>
                          <w:divBdr>
                            <w:top w:val="none" w:sz="0" w:space="0" w:color="auto"/>
                            <w:left w:val="none" w:sz="0" w:space="0" w:color="auto"/>
                            <w:bottom w:val="none" w:sz="0" w:space="0" w:color="auto"/>
                            <w:right w:val="none" w:sz="0" w:space="0" w:color="auto"/>
                          </w:divBdr>
                          <w:divsChild>
                            <w:div w:id="1409839129">
                              <w:marLeft w:val="0"/>
                              <w:marRight w:val="0"/>
                              <w:marTop w:val="120"/>
                              <w:marBottom w:val="0"/>
                              <w:divBdr>
                                <w:top w:val="none" w:sz="0" w:space="0" w:color="auto"/>
                                <w:left w:val="none" w:sz="0" w:space="0" w:color="auto"/>
                                <w:bottom w:val="none" w:sz="0" w:space="0" w:color="auto"/>
                                <w:right w:val="none" w:sz="0" w:space="0" w:color="auto"/>
                              </w:divBdr>
                            </w:div>
                            <w:div w:id="157618379">
                              <w:marLeft w:val="0"/>
                              <w:marRight w:val="0"/>
                              <w:marTop w:val="0"/>
                              <w:marBottom w:val="0"/>
                              <w:divBdr>
                                <w:top w:val="none" w:sz="0" w:space="0" w:color="auto"/>
                                <w:left w:val="none" w:sz="0" w:space="0" w:color="auto"/>
                                <w:bottom w:val="none" w:sz="0" w:space="0" w:color="auto"/>
                                <w:right w:val="none" w:sz="0" w:space="0" w:color="auto"/>
                              </w:divBdr>
                            </w:div>
                          </w:divsChild>
                        </w:div>
                        <w:div w:id="146364753">
                          <w:marLeft w:val="0"/>
                          <w:marRight w:val="0"/>
                          <w:marTop w:val="0"/>
                          <w:marBottom w:val="0"/>
                          <w:divBdr>
                            <w:top w:val="none" w:sz="0" w:space="0" w:color="auto"/>
                            <w:left w:val="none" w:sz="0" w:space="0" w:color="auto"/>
                            <w:bottom w:val="none" w:sz="0" w:space="0" w:color="auto"/>
                            <w:right w:val="none" w:sz="0" w:space="0" w:color="auto"/>
                          </w:divBdr>
                          <w:divsChild>
                            <w:div w:id="699165960">
                              <w:marLeft w:val="0"/>
                              <w:marRight w:val="0"/>
                              <w:marTop w:val="120"/>
                              <w:marBottom w:val="0"/>
                              <w:divBdr>
                                <w:top w:val="none" w:sz="0" w:space="0" w:color="auto"/>
                                <w:left w:val="none" w:sz="0" w:space="0" w:color="auto"/>
                                <w:bottom w:val="none" w:sz="0" w:space="0" w:color="auto"/>
                                <w:right w:val="none" w:sz="0" w:space="0" w:color="auto"/>
                              </w:divBdr>
                            </w:div>
                            <w:div w:id="293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932182">
      <w:bodyDiv w:val="1"/>
      <w:marLeft w:val="0"/>
      <w:marRight w:val="0"/>
      <w:marTop w:val="0"/>
      <w:marBottom w:val="0"/>
      <w:divBdr>
        <w:top w:val="none" w:sz="0" w:space="0" w:color="auto"/>
        <w:left w:val="none" w:sz="0" w:space="0" w:color="auto"/>
        <w:bottom w:val="none" w:sz="0" w:space="0" w:color="auto"/>
        <w:right w:val="none" w:sz="0" w:space="0" w:color="auto"/>
      </w:divBdr>
      <w:divsChild>
        <w:div w:id="141506641">
          <w:marLeft w:val="0"/>
          <w:marRight w:val="0"/>
          <w:marTop w:val="0"/>
          <w:marBottom w:val="0"/>
          <w:divBdr>
            <w:top w:val="none" w:sz="0" w:space="0" w:color="auto"/>
            <w:left w:val="none" w:sz="0" w:space="0" w:color="auto"/>
            <w:bottom w:val="none" w:sz="0" w:space="0" w:color="auto"/>
            <w:right w:val="none" w:sz="0" w:space="0" w:color="auto"/>
          </w:divBdr>
        </w:div>
      </w:divsChild>
    </w:div>
    <w:div w:id="730081077">
      <w:bodyDiv w:val="1"/>
      <w:marLeft w:val="0"/>
      <w:marRight w:val="0"/>
      <w:marTop w:val="0"/>
      <w:marBottom w:val="0"/>
      <w:divBdr>
        <w:top w:val="none" w:sz="0" w:space="0" w:color="auto"/>
        <w:left w:val="none" w:sz="0" w:space="0" w:color="auto"/>
        <w:bottom w:val="none" w:sz="0" w:space="0" w:color="auto"/>
        <w:right w:val="none" w:sz="0" w:space="0" w:color="auto"/>
      </w:divBdr>
      <w:divsChild>
        <w:div w:id="1821195086">
          <w:marLeft w:val="0"/>
          <w:marRight w:val="0"/>
          <w:marTop w:val="120"/>
          <w:marBottom w:val="0"/>
          <w:divBdr>
            <w:top w:val="none" w:sz="0" w:space="0" w:color="auto"/>
            <w:left w:val="none" w:sz="0" w:space="0" w:color="auto"/>
            <w:bottom w:val="none" w:sz="0" w:space="0" w:color="auto"/>
            <w:right w:val="none" w:sz="0" w:space="0" w:color="auto"/>
          </w:divBdr>
        </w:div>
        <w:div w:id="1703021323">
          <w:marLeft w:val="0"/>
          <w:marRight w:val="0"/>
          <w:marTop w:val="0"/>
          <w:marBottom w:val="0"/>
          <w:divBdr>
            <w:top w:val="none" w:sz="0" w:space="0" w:color="auto"/>
            <w:left w:val="none" w:sz="0" w:space="0" w:color="auto"/>
            <w:bottom w:val="none" w:sz="0" w:space="0" w:color="auto"/>
            <w:right w:val="none" w:sz="0" w:space="0" w:color="auto"/>
          </w:divBdr>
          <w:divsChild>
            <w:div w:id="2006589752">
              <w:marLeft w:val="0"/>
              <w:marRight w:val="0"/>
              <w:marTop w:val="0"/>
              <w:marBottom w:val="0"/>
              <w:divBdr>
                <w:top w:val="none" w:sz="0" w:space="0" w:color="auto"/>
                <w:left w:val="none" w:sz="0" w:space="0" w:color="auto"/>
                <w:bottom w:val="none" w:sz="0" w:space="0" w:color="auto"/>
                <w:right w:val="none" w:sz="0" w:space="0" w:color="auto"/>
              </w:divBdr>
              <w:divsChild>
                <w:div w:id="743257552">
                  <w:marLeft w:val="0"/>
                  <w:marRight w:val="0"/>
                  <w:marTop w:val="120"/>
                  <w:marBottom w:val="0"/>
                  <w:divBdr>
                    <w:top w:val="none" w:sz="0" w:space="0" w:color="auto"/>
                    <w:left w:val="none" w:sz="0" w:space="0" w:color="auto"/>
                    <w:bottom w:val="none" w:sz="0" w:space="0" w:color="auto"/>
                    <w:right w:val="none" w:sz="0" w:space="0" w:color="auto"/>
                  </w:divBdr>
                </w:div>
                <w:div w:id="202793300">
                  <w:marLeft w:val="0"/>
                  <w:marRight w:val="0"/>
                  <w:marTop w:val="0"/>
                  <w:marBottom w:val="0"/>
                  <w:divBdr>
                    <w:top w:val="none" w:sz="0" w:space="0" w:color="auto"/>
                    <w:left w:val="none" w:sz="0" w:space="0" w:color="auto"/>
                    <w:bottom w:val="none" w:sz="0" w:space="0" w:color="auto"/>
                    <w:right w:val="none" w:sz="0" w:space="0" w:color="auto"/>
                  </w:divBdr>
                </w:div>
              </w:divsChild>
            </w:div>
            <w:div w:id="1686596118">
              <w:marLeft w:val="0"/>
              <w:marRight w:val="0"/>
              <w:marTop w:val="0"/>
              <w:marBottom w:val="0"/>
              <w:divBdr>
                <w:top w:val="none" w:sz="0" w:space="0" w:color="auto"/>
                <w:left w:val="none" w:sz="0" w:space="0" w:color="auto"/>
                <w:bottom w:val="none" w:sz="0" w:space="0" w:color="auto"/>
                <w:right w:val="none" w:sz="0" w:space="0" w:color="auto"/>
              </w:divBdr>
              <w:divsChild>
                <w:div w:id="2023386589">
                  <w:marLeft w:val="0"/>
                  <w:marRight w:val="0"/>
                  <w:marTop w:val="120"/>
                  <w:marBottom w:val="0"/>
                  <w:divBdr>
                    <w:top w:val="none" w:sz="0" w:space="0" w:color="auto"/>
                    <w:left w:val="none" w:sz="0" w:space="0" w:color="auto"/>
                    <w:bottom w:val="none" w:sz="0" w:space="0" w:color="auto"/>
                    <w:right w:val="none" w:sz="0" w:space="0" w:color="auto"/>
                  </w:divBdr>
                </w:div>
                <w:div w:id="15779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234563">
      <w:bodyDiv w:val="1"/>
      <w:marLeft w:val="0"/>
      <w:marRight w:val="0"/>
      <w:marTop w:val="0"/>
      <w:marBottom w:val="0"/>
      <w:divBdr>
        <w:top w:val="none" w:sz="0" w:space="0" w:color="auto"/>
        <w:left w:val="none" w:sz="0" w:space="0" w:color="auto"/>
        <w:bottom w:val="none" w:sz="0" w:space="0" w:color="auto"/>
        <w:right w:val="none" w:sz="0" w:space="0" w:color="auto"/>
      </w:divBdr>
      <w:divsChild>
        <w:div w:id="1293512609">
          <w:marLeft w:val="0"/>
          <w:marRight w:val="0"/>
          <w:marTop w:val="0"/>
          <w:marBottom w:val="0"/>
          <w:divBdr>
            <w:top w:val="none" w:sz="0" w:space="0" w:color="auto"/>
            <w:left w:val="none" w:sz="0" w:space="0" w:color="auto"/>
            <w:bottom w:val="none" w:sz="0" w:space="0" w:color="auto"/>
            <w:right w:val="none" w:sz="0" w:space="0" w:color="auto"/>
          </w:divBdr>
          <w:divsChild>
            <w:div w:id="1433816508">
              <w:marLeft w:val="0"/>
              <w:marRight w:val="0"/>
              <w:marTop w:val="0"/>
              <w:marBottom w:val="0"/>
              <w:divBdr>
                <w:top w:val="none" w:sz="0" w:space="0" w:color="auto"/>
                <w:left w:val="none" w:sz="0" w:space="0" w:color="auto"/>
                <w:bottom w:val="none" w:sz="0" w:space="0" w:color="auto"/>
                <w:right w:val="none" w:sz="0" w:space="0" w:color="auto"/>
              </w:divBdr>
              <w:divsChild>
                <w:div w:id="432745095">
                  <w:marLeft w:val="0"/>
                  <w:marRight w:val="0"/>
                  <w:marTop w:val="0"/>
                  <w:marBottom w:val="0"/>
                  <w:divBdr>
                    <w:top w:val="none" w:sz="0" w:space="0" w:color="auto"/>
                    <w:left w:val="none" w:sz="0" w:space="0" w:color="auto"/>
                    <w:bottom w:val="none" w:sz="0" w:space="0" w:color="auto"/>
                    <w:right w:val="none" w:sz="0" w:space="0" w:color="auto"/>
                  </w:divBdr>
                  <w:divsChild>
                    <w:div w:id="693075418">
                      <w:marLeft w:val="0"/>
                      <w:marRight w:val="0"/>
                      <w:marTop w:val="120"/>
                      <w:marBottom w:val="0"/>
                      <w:divBdr>
                        <w:top w:val="none" w:sz="0" w:space="0" w:color="auto"/>
                        <w:left w:val="none" w:sz="0" w:space="0" w:color="auto"/>
                        <w:bottom w:val="none" w:sz="0" w:space="0" w:color="auto"/>
                        <w:right w:val="none" w:sz="0" w:space="0" w:color="auto"/>
                      </w:divBdr>
                    </w:div>
                    <w:div w:id="1149856913">
                      <w:marLeft w:val="0"/>
                      <w:marRight w:val="0"/>
                      <w:marTop w:val="0"/>
                      <w:marBottom w:val="0"/>
                      <w:divBdr>
                        <w:top w:val="none" w:sz="0" w:space="0" w:color="auto"/>
                        <w:left w:val="none" w:sz="0" w:space="0" w:color="auto"/>
                        <w:bottom w:val="none" w:sz="0" w:space="0" w:color="auto"/>
                        <w:right w:val="none" w:sz="0" w:space="0" w:color="auto"/>
                      </w:divBdr>
                    </w:div>
                  </w:divsChild>
                </w:div>
                <w:div w:id="2077046267">
                  <w:marLeft w:val="0"/>
                  <w:marRight w:val="0"/>
                  <w:marTop w:val="0"/>
                  <w:marBottom w:val="0"/>
                  <w:divBdr>
                    <w:top w:val="none" w:sz="0" w:space="0" w:color="auto"/>
                    <w:left w:val="none" w:sz="0" w:space="0" w:color="auto"/>
                    <w:bottom w:val="none" w:sz="0" w:space="0" w:color="auto"/>
                    <w:right w:val="none" w:sz="0" w:space="0" w:color="auto"/>
                  </w:divBdr>
                  <w:divsChild>
                    <w:div w:id="497355142">
                      <w:marLeft w:val="0"/>
                      <w:marRight w:val="0"/>
                      <w:marTop w:val="120"/>
                      <w:marBottom w:val="0"/>
                      <w:divBdr>
                        <w:top w:val="none" w:sz="0" w:space="0" w:color="auto"/>
                        <w:left w:val="none" w:sz="0" w:space="0" w:color="auto"/>
                        <w:bottom w:val="none" w:sz="0" w:space="0" w:color="auto"/>
                        <w:right w:val="none" w:sz="0" w:space="0" w:color="auto"/>
                      </w:divBdr>
                    </w:div>
                    <w:div w:id="902762423">
                      <w:marLeft w:val="0"/>
                      <w:marRight w:val="0"/>
                      <w:marTop w:val="0"/>
                      <w:marBottom w:val="0"/>
                      <w:divBdr>
                        <w:top w:val="none" w:sz="0" w:space="0" w:color="auto"/>
                        <w:left w:val="none" w:sz="0" w:space="0" w:color="auto"/>
                        <w:bottom w:val="none" w:sz="0" w:space="0" w:color="auto"/>
                        <w:right w:val="none" w:sz="0" w:space="0" w:color="auto"/>
                      </w:divBdr>
                      <w:divsChild>
                        <w:div w:id="1533763214">
                          <w:marLeft w:val="0"/>
                          <w:marRight w:val="0"/>
                          <w:marTop w:val="0"/>
                          <w:marBottom w:val="0"/>
                          <w:divBdr>
                            <w:top w:val="none" w:sz="0" w:space="0" w:color="auto"/>
                            <w:left w:val="none" w:sz="0" w:space="0" w:color="auto"/>
                            <w:bottom w:val="none" w:sz="0" w:space="0" w:color="auto"/>
                            <w:right w:val="none" w:sz="0" w:space="0" w:color="auto"/>
                          </w:divBdr>
                          <w:divsChild>
                            <w:div w:id="1404984289">
                              <w:marLeft w:val="0"/>
                              <w:marRight w:val="0"/>
                              <w:marTop w:val="120"/>
                              <w:marBottom w:val="0"/>
                              <w:divBdr>
                                <w:top w:val="none" w:sz="0" w:space="0" w:color="auto"/>
                                <w:left w:val="none" w:sz="0" w:space="0" w:color="auto"/>
                                <w:bottom w:val="none" w:sz="0" w:space="0" w:color="auto"/>
                                <w:right w:val="none" w:sz="0" w:space="0" w:color="auto"/>
                              </w:divBdr>
                            </w:div>
                            <w:div w:id="1667828933">
                              <w:marLeft w:val="0"/>
                              <w:marRight w:val="0"/>
                              <w:marTop w:val="0"/>
                              <w:marBottom w:val="0"/>
                              <w:divBdr>
                                <w:top w:val="none" w:sz="0" w:space="0" w:color="auto"/>
                                <w:left w:val="none" w:sz="0" w:space="0" w:color="auto"/>
                                <w:bottom w:val="none" w:sz="0" w:space="0" w:color="auto"/>
                                <w:right w:val="none" w:sz="0" w:space="0" w:color="auto"/>
                              </w:divBdr>
                            </w:div>
                          </w:divsChild>
                        </w:div>
                        <w:div w:id="1194146319">
                          <w:marLeft w:val="0"/>
                          <w:marRight w:val="0"/>
                          <w:marTop w:val="0"/>
                          <w:marBottom w:val="0"/>
                          <w:divBdr>
                            <w:top w:val="none" w:sz="0" w:space="0" w:color="auto"/>
                            <w:left w:val="none" w:sz="0" w:space="0" w:color="auto"/>
                            <w:bottom w:val="none" w:sz="0" w:space="0" w:color="auto"/>
                            <w:right w:val="none" w:sz="0" w:space="0" w:color="auto"/>
                          </w:divBdr>
                          <w:divsChild>
                            <w:div w:id="311562632">
                              <w:marLeft w:val="0"/>
                              <w:marRight w:val="0"/>
                              <w:marTop w:val="120"/>
                              <w:marBottom w:val="0"/>
                              <w:divBdr>
                                <w:top w:val="none" w:sz="0" w:space="0" w:color="auto"/>
                                <w:left w:val="none" w:sz="0" w:space="0" w:color="auto"/>
                                <w:bottom w:val="none" w:sz="0" w:space="0" w:color="auto"/>
                                <w:right w:val="none" w:sz="0" w:space="0" w:color="auto"/>
                              </w:divBdr>
                            </w:div>
                            <w:div w:id="706485839">
                              <w:marLeft w:val="0"/>
                              <w:marRight w:val="0"/>
                              <w:marTop w:val="0"/>
                              <w:marBottom w:val="0"/>
                              <w:divBdr>
                                <w:top w:val="none" w:sz="0" w:space="0" w:color="auto"/>
                                <w:left w:val="none" w:sz="0" w:space="0" w:color="auto"/>
                                <w:bottom w:val="none" w:sz="0" w:space="0" w:color="auto"/>
                                <w:right w:val="none" w:sz="0" w:space="0" w:color="auto"/>
                              </w:divBdr>
                            </w:div>
                          </w:divsChild>
                        </w:div>
                        <w:div w:id="528570175">
                          <w:marLeft w:val="0"/>
                          <w:marRight w:val="0"/>
                          <w:marTop w:val="0"/>
                          <w:marBottom w:val="0"/>
                          <w:divBdr>
                            <w:top w:val="none" w:sz="0" w:space="0" w:color="auto"/>
                            <w:left w:val="none" w:sz="0" w:space="0" w:color="auto"/>
                            <w:bottom w:val="none" w:sz="0" w:space="0" w:color="auto"/>
                            <w:right w:val="none" w:sz="0" w:space="0" w:color="auto"/>
                          </w:divBdr>
                          <w:divsChild>
                            <w:div w:id="1602449824">
                              <w:marLeft w:val="0"/>
                              <w:marRight w:val="0"/>
                              <w:marTop w:val="120"/>
                              <w:marBottom w:val="0"/>
                              <w:divBdr>
                                <w:top w:val="none" w:sz="0" w:space="0" w:color="auto"/>
                                <w:left w:val="none" w:sz="0" w:space="0" w:color="auto"/>
                                <w:bottom w:val="none" w:sz="0" w:space="0" w:color="auto"/>
                                <w:right w:val="none" w:sz="0" w:space="0" w:color="auto"/>
                              </w:divBdr>
                            </w:div>
                            <w:div w:id="100671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66110">
                  <w:marLeft w:val="0"/>
                  <w:marRight w:val="0"/>
                  <w:marTop w:val="0"/>
                  <w:marBottom w:val="0"/>
                  <w:divBdr>
                    <w:top w:val="none" w:sz="0" w:space="0" w:color="auto"/>
                    <w:left w:val="none" w:sz="0" w:space="0" w:color="auto"/>
                    <w:bottom w:val="none" w:sz="0" w:space="0" w:color="auto"/>
                    <w:right w:val="none" w:sz="0" w:space="0" w:color="auto"/>
                  </w:divBdr>
                  <w:divsChild>
                    <w:div w:id="1695614866">
                      <w:marLeft w:val="0"/>
                      <w:marRight w:val="0"/>
                      <w:marTop w:val="120"/>
                      <w:marBottom w:val="0"/>
                      <w:divBdr>
                        <w:top w:val="none" w:sz="0" w:space="0" w:color="auto"/>
                        <w:left w:val="none" w:sz="0" w:space="0" w:color="auto"/>
                        <w:bottom w:val="none" w:sz="0" w:space="0" w:color="auto"/>
                        <w:right w:val="none" w:sz="0" w:space="0" w:color="auto"/>
                      </w:divBdr>
                    </w:div>
                    <w:div w:id="1974602291">
                      <w:marLeft w:val="0"/>
                      <w:marRight w:val="0"/>
                      <w:marTop w:val="0"/>
                      <w:marBottom w:val="0"/>
                      <w:divBdr>
                        <w:top w:val="none" w:sz="0" w:space="0" w:color="auto"/>
                        <w:left w:val="none" w:sz="0" w:space="0" w:color="auto"/>
                        <w:bottom w:val="none" w:sz="0" w:space="0" w:color="auto"/>
                        <w:right w:val="none" w:sz="0" w:space="0" w:color="auto"/>
                      </w:divBdr>
                    </w:div>
                  </w:divsChild>
                </w:div>
                <w:div w:id="1762750129">
                  <w:marLeft w:val="0"/>
                  <w:marRight w:val="0"/>
                  <w:marTop w:val="0"/>
                  <w:marBottom w:val="0"/>
                  <w:divBdr>
                    <w:top w:val="none" w:sz="0" w:space="0" w:color="auto"/>
                    <w:left w:val="none" w:sz="0" w:space="0" w:color="auto"/>
                    <w:bottom w:val="none" w:sz="0" w:space="0" w:color="auto"/>
                    <w:right w:val="none" w:sz="0" w:space="0" w:color="auto"/>
                  </w:divBdr>
                  <w:divsChild>
                    <w:div w:id="1462650773">
                      <w:marLeft w:val="0"/>
                      <w:marRight w:val="0"/>
                      <w:marTop w:val="120"/>
                      <w:marBottom w:val="0"/>
                      <w:divBdr>
                        <w:top w:val="none" w:sz="0" w:space="0" w:color="auto"/>
                        <w:left w:val="none" w:sz="0" w:space="0" w:color="auto"/>
                        <w:bottom w:val="none" w:sz="0" w:space="0" w:color="auto"/>
                        <w:right w:val="none" w:sz="0" w:space="0" w:color="auto"/>
                      </w:divBdr>
                    </w:div>
                    <w:div w:id="911086406">
                      <w:marLeft w:val="0"/>
                      <w:marRight w:val="0"/>
                      <w:marTop w:val="0"/>
                      <w:marBottom w:val="0"/>
                      <w:divBdr>
                        <w:top w:val="none" w:sz="0" w:space="0" w:color="auto"/>
                        <w:left w:val="none" w:sz="0" w:space="0" w:color="auto"/>
                        <w:bottom w:val="none" w:sz="0" w:space="0" w:color="auto"/>
                        <w:right w:val="none" w:sz="0" w:space="0" w:color="auto"/>
                      </w:divBdr>
                    </w:div>
                  </w:divsChild>
                </w:div>
                <w:div w:id="128060536">
                  <w:marLeft w:val="0"/>
                  <w:marRight w:val="0"/>
                  <w:marTop w:val="0"/>
                  <w:marBottom w:val="0"/>
                  <w:divBdr>
                    <w:top w:val="none" w:sz="0" w:space="0" w:color="auto"/>
                    <w:left w:val="none" w:sz="0" w:space="0" w:color="auto"/>
                    <w:bottom w:val="none" w:sz="0" w:space="0" w:color="auto"/>
                    <w:right w:val="none" w:sz="0" w:space="0" w:color="auto"/>
                  </w:divBdr>
                  <w:divsChild>
                    <w:div w:id="438991618">
                      <w:marLeft w:val="0"/>
                      <w:marRight w:val="0"/>
                      <w:marTop w:val="120"/>
                      <w:marBottom w:val="0"/>
                      <w:divBdr>
                        <w:top w:val="none" w:sz="0" w:space="0" w:color="auto"/>
                        <w:left w:val="none" w:sz="0" w:space="0" w:color="auto"/>
                        <w:bottom w:val="none" w:sz="0" w:space="0" w:color="auto"/>
                        <w:right w:val="none" w:sz="0" w:space="0" w:color="auto"/>
                      </w:divBdr>
                    </w:div>
                    <w:div w:id="112949026">
                      <w:marLeft w:val="0"/>
                      <w:marRight w:val="0"/>
                      <w:marTop w:val="0"/>
                      <w:marBottom w:val="0"/>
                      <w:divBdr>
                        <w:top w:val="none" w:sz="0" w:space="0" w:color="auto"/>
                        <w:left w:val="none" w:sz="0" w:space="0" w:color="auto"/>
                        <w:bottom w:val="none" w:sz="0" w:space="0" w:color="auto"/>
                        <w:right w:val="none" w:sz="0" w:space="0" w:color="auto"/>
                      </w:divBdr>
                      <w:divsChild>
                        <w:div w:id="210583294">
                          <w:marLeft w:val="0"/>
                          <w:marRight w:val="0"/>
                          <w:marTop w:val="0"/>
                          <w:marBottom w:val="0"/>
                          <w:divBdr>
                            <w:top w:val="none" w:sz="0" w:space="0" w:color="auto"/>
                            <w:left w:val="none" w:sz="0" w:space="0" w:color="auto"/>
                            <w:bottom w:val="none" w:sz="0" w:space="0" w:color="auto"/>
                            <w:right w:val="none" w:sz="0" w:space="0" w:color="auto"/>
                          </w:divBdr>
                          <w:divsChild>
                            <w:div w:id="597981565">
                              <w:marLeft w:val="0"/>
                              <w:marRight w:val="0"/>
                              <w:marTop w:val="120"/>
                              <w:marBottom w:val="0"/>
                              <w:divBdr>
                                <w:top w:val="none" w:sz="0" w:space="0" w:color="auto"/>
                                <w:left w:val="none" w:sz="0" w:space="0" w:color="auto"/>
                                <w:bottom w:val="none" w:sz="0" w:space="0" w:color="auto"/>
                                <w:right w:val="none" w:sz="0" w:space="0" w:color="auto"/>
                              </w:divBdr>
                            </w:div>
                            <w:div w:id="1357584486">
                              <w:marLeft w:val="0"/>
                              <w:marRight w:val="0"/>
                              <w:marTop w:val="0"/>
                              <w:marBottom w:val="0"/>
                              <w:divBdr>
                                <w:top w:val="none" w:sz="0" w:space="0" w:color="auto"/>
                                <w:left w:val="none" w:sz="0" w:space="0" w:color="auto"/>
                                <w:bottom w:val="none" w:sz="0" w:space="0" w:color="auto"/>
                                <w:right w:val="none" w:sz="0" w:space="0" w:color="auto"/>
                              </w:divBdr>
                            </w:div>
                          </w:divsChild>
                        </w:div>
                        <w:div w:id="1018969876">
                          <w:marLeft w:val="0"/>
                          <w:marRight w:val="0"/>
                          <w:marTop w:val="0"/>
                          <w:marBottom w:val="0"/>
                          <w:divBdr>
                            <w:top w:val="none" w:sz="0" w:space="0" w:color="auto"/>
                            <w:left w:val="none" w:sz="0" w:space="0" w:color="auto"/>
                            <w:bottom w:val="none" w:sz="0" w:space="0" w:color="auto"/>
                            <w:right w:val="none" w:sz="0" w:space="0" w:color="auto"/>
                          </w:divBdr>
                          <w:divsChild>
                            <w:div w:id="769085632">
                              <w:marLeft w:val="0"/>
                              <w:marRight w:val="0"/>
                              <w:marTop w:val="120"/>
                              <w:marBottom w:val="0"/>
                              <w:divBdr>
                                <w:top w:val="none" w:sz="0" w:space="0" w:color="auto"/>
                                <w:left w:val="none" w:sz="0" w:space="0" w:color="auto"/>
                                <w:bottom w:val="none" w:sz="0" w:space="0" w:color="auto"/>
                                <w:right w:val="none" w:sz="0" w:space="0" w:color="auto"/>
                              </w:divBdr>
                            </w:div>
                            <w:div w:id="212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169587">
      <w:bodyDiv w:val="1"/>
      <w:marLeft w:val="0"/>
      <w:marRight w:val="0"/>
      <w:marTop w:val="0"/>
      <w:marBottom w:val="0"/>
      <w:divBdr>
        <w:top w:val="none" w:sz="0" w:space="0" w:color="auto"/>
        <w:left w:val="none" w:sz="0" w:space="0" w:color="auto"/>
        <w:bottom w:val="none" w:sz="0" w:space="0" w:color="auto"/>
        <w:right w:val="none" w:sz="0" w:space="0" w:color="auto"/>
      </w:divBdr>
      <w:divsChild>
        <w:div w:id="335039748">
          <w:marLeft w:val="0"/>
          <w:marRight w:val="0"/>
          <w:marTop w:val="0"/>
          <w:marBottom w:val="0"/>
          <w:divBdr>
            <w:top w:val="none" w:sz="0" w:space="0" w:color="auto"/>
            <w:left w:val="none" w:sz="0" w:space="0" w:color="auto"/>
            <w:bottom w:val="none" w:sz="0" w:space="0" w:color="auto"/>
            <w:right w:val="none" w:sz="0" w:space="0" w:color="auto"/>
          </w:divBdr>
          <w:divsChild>
            <w:div w:id="10008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249">
      <w:bodyDiv w:val="1"/>
      <w:marLeft w:val="0"/>
      <w:marRight w:val="0"/>
      <w:marTop w:val="0"/>
      <w:marBottom w:val="0"/>
      <w:divBdr>
        <w:top w:val="none" w:sz="0" w:space="0" w:color="auto"/>
        <w:left w:val="none" w:sz="0" w:space="0" w:color="auto"/>
        <w:bottom w:val="none" w:sz="0" w:space="0" w:color="auto"/>
        <w:right w:val="none" w:sz="0" w:space="0" w:color="auto"/>
      </w:divBdr>
      <w:divsChild>
        <w:div w:id="1371764809">
          <w:marLeft w:val="0"/>
          <w:marRight w:val="0"/>
          <w:marTop w:val="0"/>
          <w:marBottom w:val="0"/>
          <w:divBdr>
            <w:top w:val="none" w:sz="0" w:space="0" w:color="auto"/>
            <w:left w:val="none" w:sz="0" w:space="0" w:color="auto"/>
            <w:bottom w:val="none" w:sz="0" w:space="0" w:color="auto"/>
            <w:right w:val="none" w:sz="0" w:space="0" w:color="auto"/>
          </w:divBdr>
          <w:divsChild>
            <w:div w:id="4340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5995">
      <w:bodyDiv w:val="1"/>
      <w:marLeft w:val="0"/>
      <w:marRight w:val="0"/>
      <w:marTop w:val="0"/>
      <w:marBottom w:val="0"/>
      <w:divBdr>
        <w:top w:val="none" w:sz="0" w:space="0" w:color="auto"/>
        <w:left w:val="none" w:sz="0" w:space="0" w:color="auto"/>
        <w:bottom w:val="none" w:sz="0" w:space="0" w:color="auto"/>
        <w:right w:val="none" w:sz="0" w:space="0" w:color="auto"/>
      </w:divBdr>
      <w:divsChild>
        <w:div w:id="1904749683">
          <w:marLeft w:val="0"/>
          <w:marRight w:val="0"/>
          <w:marTop w:val="0"/>
          <w:marBottom w:val="0"/>
          <w:divBdr>
            <w:top w:val="none" w:sz="0" w:space="0" w:color="auto"/>
            <w:left w:val="none" w:sz="0" w:space="0" w:color="auto"/>
            <w:bottom w:val="none" w:sz="0" w:space="0" w:color="auto"/>
            <w:right w:val="none" w:sz="0" w:space="0" w:color="auto"/>
          </w:divBdr>
          <w:divsChild>
            <w:div w:id="1861503648">
              <w:marLeft w:val="0"/>
              <w:marRight w:val="0"/>
              <w:marTop w:val="0"/>
              <w:marBottom w:val="0"/>
              <w:divBdr>
                <w:top w:val="none" w:sz="0" w:space="0" w:color="auto"/>
                <w:left w:val="none" w:sz="0" w:space="0" w:color="auto"/>
                <w:bottom w:val="none" w:sz="0" w:space="0" w:color="auto"/>
                <w:right w:val="none" w:sz="0" w:space="0" w:color="auto"/>
              </w:divBdr>
              <w:divsChild>
                <w:div w:id="18356127">
                  <w:marLeft w:val="0"/>
                  <w:marRight w:val="0"/>
                  <w:marTop w:val="0"/>
                  <w:marBottom w:val="0"/>
                  <w:divBdr>
                    <w:top w:val="none" w:sz="0" w:space="0" w:color="auto"/>
                    <w:left w:val="none" w:sz="0" w:space="0" w:color="auto"/>
                    <w:bottom w:val="none" w:sz="0" w:space="0" w:color="auto"/>
                    <w:right w:val="none" w:sz="0" w:space="0" w:color="auto"/>
                  </w:divBdr>
                  <w:divsChild>
                    <w:div w:id="1521508446">
                      <w:marLeft w:val="0"/>
                      <w:marRight w:val="0"/>
                      <w:marTop w:val="120"/>
                      <w:marBottom w:val="0"/>
                      <w:divBdr>
                        <w:top w:val="none" w:sz="0" w:space="0" w:color="auto"/>
                        <w:left w:val="none" w:sz="0" w:space="0" w:color="auto"/>
                        <w:bottom w:val="none" w:sz="0" w:space="0" w:color="auto"/>
                        <w:right w:val="none" w:sz="0" w:space="0" w:color="auto"/>
                      </w:divBdr>
                    </w:div>
                    <w:div w:id="294062854">
                      <w:marLeft w:val="0"/>
                      <w:marRight w:val="0"/>
                      <w:marTop w:val="0"/>
                      <w:marBottom w:val="0"/>
                      <w:divBdr>
                        <w:top w:val="none" w:sz="0" w:space="0" w:color="auto"/>
                        <w:left w:val="none" w:sz="0" w:space="0" w:color="auto"/>
                        <w:bottom w:val="none" w:sz="0" w:space="0" w:color="auto"/>
                        <w:right w:val="none" w:sz="0" w:space="0" w:color="auto"/>
                      </w:divBdr>
                    </w:div>
                  </w:divsChild>
                </w:div>
                <w:div w:id="1608658712">
                  <w:marLeft w:val="0"/>
                  <w:marRight w:val="0"/>
                  <w:marTop w:val="0"/>
                  <w:marBottom w:val="0"/>
                  <w:divBdr>
                    <w:top w:val="none" w:sz="0" w:space="0" w:color="auto"/>
                    <w:left w:val="none" w:sz="0" w:space="0" w:color="auto"/>
                    <w:bottom w:val="none" w:sz="0" w:space="0" w:color="auto"/>
                    <w:right w:val="none" w:sz="0" w:space="0" w:color="auto"/>
                  </w:divBdr>
                  <w:divsChild>
                    <w:div w:id="826282101">
                      <w:marLeft w:val="0"/>
                      <w:marRight w:val="0"/>
                      <w:marTop w:val="120"/>
                      <w:marBottom w:val="0"/>
                      <w:divBdr>
                        <w:top w:val="none" w:sz="0" w:space="0" w:color="auto"/>
                        <w:left w:val="none" w:sz="0" w:space="0" w:color="auto"/>
                        <w:bottom w:val="none" w:sz="0" w:space="0" w:color="auto"/>
                        <w:right w:val="none" w:sz="0" w:space="0" w:color="auto"/>
                      </w:divBdr>
                    </w:div>
                    <w:div w:id="1420256212">
                      <w:marLeft w:val="0"/>
                      <w:marRight w:val="0"/>
                      <w:marTop w:val="0"/>
                      <w:marBottom w:val="0"/>
                      <w:divBdr>
                        <w:top w:val="none" w:sz="0" w:space="0" w:color="auto"/>
                        <w:left w:val="none" w:sz="0" w:space="0" w:color="auto"/>
                        <w:bottom w:val="none" w:sz="0" w:space="0" w:color="auto"/>
                        <w:right w:val="none" w:sz="0" w:space="0" w:color="auto"/>
                      </w:divBdr>
                    </w:div>
                  </w:divsChild>
                </w:div>
                <w:div w:id="1454327552">
                  <w:marLeft w:val="0"/>
                  <w:marRight w:val="0"/>
                  <w:marTop w:val="0"/>
                  <w:marBottom w:val="0"/>
                  <w:divBdr>
                    <w:top w:val="none" w:sz="0" w:space="0" w:color="auto"/>
                    <w:left w:val="none" w:sz="0" w:space="0" w:color="auto"/>
                    <w:bottom w:val="none" w:sz="0" w:space="0" w:color="auto"/>
                    <w:right w:val="none" w:sz="0" w:space="0" w:color="auto"/>
                  </w:divBdr>
                  <w:divsChild>
                    <w:div w:id="945692294">
                      <w:marLeft w:val="0"/>
                      <w:marRight w:val="0"/>
                      <w:marTop w:val="120"/>
                      <w:marBottom w:val="0"/>
                      <w:divBdr>
                        <w:top w:val="none" w:sz="0" w:space="0" w:color="auto"/>
                        <w:left w:val="none" w:sz="0" w:space="0" w:color="auto"/>
                        <w:bottom w:val="none" w:sz="0" w:space="0" w:color="auto"/>
                        <w:right w:val="none" w:sz="0" w:space="0" w:color="auto"/>
                      </w:divBdr>
                    </w:div>
                    <w:div w:id="3794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187780">
      <w:bodyDiv w:val="1"/>
      <w:marLeft w:val="0"/>
      <w:marRight w:val="0"/>
      <w:marTop w:val="0"/>
      <w:marBottom w:val="0"/>
      <w:divBdr>
        <w:top w:val="none" w:sz="0" w:space="0" w:color="auto"/>
        <w:left w:val="none" w:sz="0" w:space="0" w:color="auto"/>
        <w:bottom w:val="none" w:sz="0" w:space="0" w:color="auto"/>
        <w:right w:val="none" w:sz="0" w:space="0" w:color="auto"/>
      </w:divBdr>
      <w:divsChild>
        <w:div w:id="576480408">
          <w:marLeft w:val="0"/>
          <w:marRight w:val="0"/>
          <w:marTop w:val="0"/>
          <w:marBottom w:val="0"/>
          <w:divBdr>
            <w:top w:val="none" w:sz="0" w:space="0" w:color="auto"/>
            <w:left w:val="none" w:sz="0" w:space="0" w:color="auto"/>
            <w:bottom w:val="none" w:sz="0" w:space="0" w:color="auto"/>
            <w:right w:val="none" w:sz="0" w:space="0" w:color="auto"/>
          </w:divBdr>
        </w:div>
      </w:divsChild>
    </w:div>
    <w:div w:id="1028414752">
      <w:bodyDiv w:val="1"/>
      <w:marLeft w:val="0"/>
      <w:marRight w:val="0"/>
      <w:marTop w:val="0"/>
      <w:marBottom w:val="0"/>
      <w:divBdr>
        <w:top w:val="none" w:sz="0" w:space="0" w:color="auto"/>
        <w:left w:val="none" w:sz="0" w:space="0" w:color="auto"/>
        <w:bottom w:val="none" w:sz="0" w:space="0" w:color="auto"/>
        <w:right w:val="none" w:sz="0" w:space="0" w:color="auto"/>
      </w:divBdr>
    </w:div>
    <w:div w:id="1086920033">
      <w:bodyDiv w:val="1"/>
      <w:marLeft w:val="0"/>
      <w:marRight w:val="0"/>
      <w:marTop w:val="0"/>
      <w:marBottom w:val="0"/>
      <w:divBdr>
        <w:top w:val="none" w:sz="0" w:space="0" w:color="auto"/>
        <w:left w:val="none" w:sz="0" w:space="0" w:color="auto"/>
        <w:bottom w:val="none" w:sz="0" w:space="0" w:color="auto"/>
        <w:right w:val="none" w:sz="0" w:space="0" w:color="auto"/>
      </w:divBdr>
      <w:divsChild>
        <w:div w:id="1645236114">
          <w:marLeft w:val="0"/>
          <w:marRight w:val="0"/>
          <w:marTop w:val="0"/>
          <w:marBottom w:val="0"/>
          <w:divBdr>
            <w:top w:val="none" w:sz="0" w:space="0" w:color="auto"/>
            <w:left w:val="none" w:sz="0" w:space="0" w:color="auto"/>
            <w:bottom w:val="none" w:sz="0" w:space="0" w:color="auto"/>
            <w:right w:val="none" w:sz="0" w:space="0" w:color="auto"/>
          </w:divBdr>
          <w:divsChild>
            <w:div w:id="1526358382">
              <w:marLeft w:val="0"/>
              <w:marRight w:val="0"/>
              <w:marTop w:val="0"/>
              <w:marBottom w:val="0"/>
              <w:divBdr>
                <w:top w:val="none" w:sz="0" w:space="0" w:color="auto"/>
                <w:left w:val="none" w:sz="0" w:space="0" w:color="auto"/>
                <w:bottom w:val="none" w:sz="0" w:space="0" w:color="auto"/>
                <w:right w:val="none" w:sz="0" w:space="0" w:color="auto"/>
              </w:divBdr>
              <w:divsChild>
                <w:div w:id="1760756425">
                  <w:marLeft w:val="0"/>
                  <w:marRight w:val="0"/>
                  <w:marTop w:val="0"/>
                  <w:marBottom w:val="0"/>
                  <w:divBdr>
                    <w:top w:val="none" w:sz="0" w:space="0" w:color="auto"/>
                    <w:left w:val="none" w:sz="0" w:space="0" w:color="auto"/>
                    <w:bottom w:val="none" w:sz="0" w:space="0" w:color="auto"/>
                    <w:right w:val="none" w:sz="0" w:space="0" w:color="auto"/>
                  </w:divBdr>
                  <w:divsChild>
                    <w:div w:id="308479948">
                      <w:marLeft w:val="0"/>
                      <w:marRight w:val="0"/>
                      <w:marTop w:val="120"/>
                      <w:marBottom w:val="0"/>
                      <w:divBdr>
                        <w:top w:val="none" w:sz="0" w:space="0" w:color="auto"/>
                        <w:left w:val="none" w:sz="0" w:space="0" w:color="auto"/>
                        <w:bottom w:val="none" w:sz="0" w:space="0" w:color="auto"/>
                        <w:right w:val="none" w:sz="0" w:space="0" w:color="auto"/>
                      </w:divBdr>
                    </w:div>
                    <w:div w:id="491800333">
                      <w:marLeft w:val="0"/>
                      <w:marRight w:val="0"/>
                      <w:marTop w:val="0"/>
                      <w:marBottom w:val="0"/>
                      <w:divBdr>
                        <w:top w:val="none" w:sz="0" w:space="0" w:color="auto"/>
                        <w:left w:val="none" w:sz="0" w:space="0" w:color="auto"/>
                        <w:bottom w:val="none" w:sz="0" w:space="0" w:color="auto"/>
                        <w:right w:val="none" w:sz="0" w:space="0" w:color="auto"/>
                      </w:divBdr>
                    </w:div>
                  </w:divsChild>
                </w:div>
                <w:div w:id="1695227545">
                  <w:marLeft w:val="0"/>
                  <w:marRight w:val="0"/>
                  <w:marTop w:val="0"/>
                  <w:marBottom w:val="0"/>
                  <w:divBdr>
                    <w:top w:val="none" w:sz="0" w:space="0" w:color="auto"/>
                    <w:left w:val="none" w:sz="0" w:space="0" w:color="auto"/>
                    <w:bottom w:val="none" w:sz="0" w:space="0" w:color="auto"/>
                    <w:right w:val="none" w:sz="0" w:space="0" w:color="auto"/>
                  </w:divBdr>
                  <w:divsChild>
                    <w:div w:id="1536195463">
                      <w:marLeft w:val="0"/>
                      <w:marRight w:val="0"/>
                      <w:marTop w:val="120"/>
                      <w:marBottom w:val="0"/>
                      <w:divBdr>
                        <w:top w:val="none" w:sz="0" w:space="0" w:color="auto"/>
                        <w:left w:val="none" w:sz="0" w:space="0" w:color="auto"/>
                        <w:bottom w:val="none" w:sz="0" w:space="0" w:color="auto"/>
                        <w:right w:val="none" w:sz="0" w:space="0" w:color="auto"/>
                      </w:divBdr>
                    </w:div>
                    <w:div w:id="8908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75780">
      <w:bodyDiv w:val="1"/>
      <w:marLeft w:val="0"/>
      <w:marRight w:val="0"/>
      <w:marTop w:val="0"/>
      <w:marBottom w:val="0"/>
      <w:divBdr>
        <w:top w:val="none" w:sz="0" w:space="0" w:color="auto"/>
        <w:left w:val="none" w:sz="0" w:space="0" w:color="auto"/>
        <w:bottom w:val="none" w:sz="0" w:space="0" w:color="auto"/>
        <w:right w:val="none" w:sz="0" w:space="0" w:color="auto"/>
      </w:divBdr>
    </w:div>
    <w:div w:id="1122114092">
      <w:bodyDiv w:val="1"/>
      <w:marLeft w:val="0"/>
      <w:marRight w:val="0"/>
      <w:marTop w:val="0"/>
      <w:marBottom w:val="0"/>
      <w:divBdr>
        <w:top w:val="none" w:sz="0" w:space="0" w:color="auto"/>
        <w:left w:val="none" w:sz="0" w:space="0" w:color="auto"/>
        <w:bottom w:val="none" w:sz="0" w:space="0" w:color="auto"/>
        <w:right w:val="none" w:sz="0" w:space="0" w:color="auto"/>
      </w:divBdr>
      <w:divsChild>
        <w:div w:id="268197793">
          <w:marLeft w:val="0"/>
          <w:marRight w:val="0"/>
          <w:marTop w:val="0"/>
          <w:marBottom w:val="0"/>
          <w:divBdr>
            <w:top w:val="none" w:sz="0" w:space="0" w:color="auto"/>
            <w:left w:val="none" w:sz="0" w:space="0" w:color="auto"/>
            <w:bottom w:val="none" w:sz="0" w:space="0" w:color="auto"/>
            <w:right w:val="none" w:sz="0" w:space="0" w:color="auto"/>
          </w:divBdr>
        </w:div>
      </w:divsChild>
    </w:div>
    <w:div w:id="1142503886">
      <w:bodyDiv w:val="1"/>
      <w:marLeft w:val="0"/>
      <w:marRight w:val="0"/>
      <w:marTop w:val="0"/>
      <w:marBottom w:val="0"/>
      <w:divBdr>
        <w:top w:val="none" w:sz="0" w:space="0" w:color="auto"/>
        <w:left w:val="none" w:sz="0" w:space="0" w:color="auto"/>
        <w:bottom w:val="none" w:sz="0" w:space="0" w:color="auto"/>
        <w:right w:val="none" w:sz="0" w:space="0" w:color="auto"/>
      </w:divBdr>
    </w:div>
    <w:div w:id="1175654615">
      <w:bodyDiv w:val="1"/>
      <w:marLeft w:val="0"/>
      <w:marRight w:val="0"/>
      <w:marTop w:val="0"/>
      <w:marBottom w:val="0"/>
      <w:divBdr>
        <w:top w:val="none" w:sz="0" w:space="0" w:color="auto"/>
        <w:left w:val="none" w:sz="0" w:space="0" w:color="auto"/>
        <w:bottom w:val="none" w:sz="0" w:space="0" w:color="auto"/>
        <w:right w:val="none" w:sz="0" w:space="0" w:color="auto"/>
      </w:divBdr>
      <w:divsChild>
        <w:div w:id="1313943363">
          <w:marLeft w:val="0"/>
          <w:marRight w:val="0"/>
          <w:marTop w:val="0"/>
          <w:marBottom w:val="0"/>
          <w:divBdr>
            <w:top w:val="none" w:sz="0" w:space="0" w:color="auto"/>
            <w:left w:val="none" w:sz="0" w:space="0" w:color="auto"/>
            <w:bottom w:val="none" w:sz="0" w:space="0" w:color="auto"/>
            <w:right w:val="none" w:sz="0" w:space="0" w:color="auto"/>
          </w:divBdr>
          <w:divsChild>
            <w:div w:id="5914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6003">
      <w:bodyDiv w:val="1"/>
      <w:marLeft w:val="0"/>
      <w:marRight w:val="0"/>
      <w:marTop w:val="0"/>
      <w:marBottom w:val="0"/>
      <w:divBdr>
        <w:top w:val="none" w:sz="0" w:space="0" w:color="auto"/>
        <w:left w:val="none" w:sz="0" w:space="0" w:color="auto"/>
        <w:bottom w:val="none" w:sz="0" w:space="0" w:color="auto"/>
        <w:right w:val="none" w:sz="0" w:space="0" w:color="auto"/>
      </w:divBdr>
      <w:divsChild>
        <w:div w:id="1221406955">
          <w:marLeft w:val="0"/>
          <w:marRight w:val="0"/>
          <w:marTop w:val="0"/>
          <w:marBottom w:val="0"/>
          <w:divBdr>
            <w:top w:val="none" w:sz="0" w:space="0" w:color="auto"/>
            <w:left w:val="none" w:sz="0" w:space="0" w:color="auto"/>
            <w:bottom w:val="none" w:sz="0" w:space="0" w:color="auto"/>
            <w:right w:val="none" w:sz="0" w:space="0" w:color="auto"/>
          </w:divBdr>
          <w:divsChild>
            <w:div w:id="20841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7170">
      <w:bodyDiv w:val="1"/>
      <w:marLeft w:val="0"/>
      <w:marRight w:val="0"/>
      <w:marTop w:val="0"/>
      <w:marBottom w:val="0"/>
      <w:divBdr>
        <w:top w:val="none" w:sz="0" w:space="0" w:color="auto"/>
        <w:left w:val="none" w:sz="0" w:space="0" w:color="auto"/>
        <w:bottom w:val="none" w:sz="0" w:space="0" w:color="auto"/>
        <w:right w:val="none" w:sz="0" w:space="0" w:color="auto"/>
      </w:divBdr>
      <w:divsChild>
        <w:div w:id="1031809536">
          <w:marLeft w:val="0"/>
          <w:marRight w:val="0"/>
          <w:marTop w:val="0"/>
          <w:marBottom w:val="0"/>
          <w:divBdr>
            <w:top w:val="none" w:sz="0" w:space="0" w:color="auto"/>
            <w:left w:val="none" w:sz="0" w:space="0" w:color="auto"/>
            <w:bottom w:val="none" w:sz="0" w:space="0" w:color="auto"/>
            <w:right w:val="none" w:sz="0" w:space="0" w:color="auto"/>
          </w:divBdr>
          <w:divsChild>
            <w:div w:id="1416170051">
              <w:marLeft w:val="0"/>
              <w:marRight w:val="0"/>
              <w:marTop w:val="0"/>
              <w:marBottom w:val="0"/>
              <w:divBdr>
                <w:top w:val="none" w:sz="0" w:space="0" w:color="auto"/>
                <w:left w:val="none" w:sz="0" w:space="0" w:color="auto"/>
                <w:bottom w:val="none" w:sz="0" w:space="0" w:color="auto"/>
                <w:right w:val="none" w:sz="0" w:space="0" w:color="auto"/>
              </w:divBdr>
              <w:divsChild>
                <w:div w:id="1706634809">
                  <w:marLeft w:val="0"/>
                  <w:marRight w:val="0"/>
                  <w:marTop w:val="120"/>
                  <w:marBottom w:val="0"/>
                  <w:divBdr>
                    <w:top w:val="none" w:sz="0" w:space="0" w:color="auto"/>
                    <w:left w:val="none" w:sz="0" w:space="0" w:color="auto"/>
                    <w:bottom w:val="none" w:sz="0" w:space="0" w:color="auto"/>
                    <w:right w:val="none" w:sz="0" w:space="0" w:color="auto"/>
                  </w:divBdr>
                </w:div>
                <w:div w:id="1498492596">
                  <w:marLeft w:val="0"/>
                  <w:marRight w:val="0"/>
                  <w:marTop w:val="0"/>
                  <w:marBottom w:val="0"/>
                  <w:divBdr>
                    <w:top w:val="none" w:sz="0" w:space="0" w:color="auto"/>
                    <w:left w:val="none" w:sz="0" w:space="0" w:color="auto"/>
                    <w:bottom w:val="none" w:sz="0" w:space="0" w:color="auto"/>
                    <w:right w:val="none" w:sz="0" w:space="0" w:color="auto"/>
                  </w:divBdr>
                </w:div>
              </w:divsChild>
            </w:div>
            <w:div w:id="1614748839">
              <w:marLeft w:val="0"/>
              <w:marRight w:val="0"/>
              <w:marTop w:val="0"/>
              <w:marBottom w:val="0"/>
              <w:divBdr>
                <w:top w:val="none" w:sz="0" w:space="0" w:color="auto"/>
                <w:left w:val="none" w:sz="0" w:space="0" w:color="auto"/>
                <w:bottom w:val="none" w:sz="0" w:space="0" w:color="auto"/>
                <w:right w:val="none" w:sz="0" w:space="0" w:color="auto"/>
              </w:divBdr>
              <w:divsChild>
                <w:div w:id="959798640">
                  <w:marLeft w:val="0"/>
                  <w:marRight w:val="0"/>
                  <w:marTop w:val="120"/>
                  <w:marBottom w:val="0"/>
                  <w:divBdr>
                    <w:top w:val="none" w:sz="0" w:space="0" w:color="auto"/>
                    <w:left w:val="none" w:sz="0" w:space="0" w:color="auto"/>
                    <w:bottom w:val="none" w:sz="0" w:space="0" w:color="auto"/>
                    <w:right w:val="none" w:sz="0" w:space="0" w:color="auto"/>
                  </w:divBdr>
                </w:div>
                <w:div w:id="789933106">
                  <w:marLeft w:val="0"/>
                  <w:marRight w:val="0"/>
                  <w:marTop w:val="0"/>
                  <w:marBottom w:val="0"/>
                  <w:divBdr>
                    <w:top w:val="none" w:sz="0" w:space="0" w:color="auto"/>
                    <w:left w:val="none" w:sz="0" w:space="0" w:color="auto"/>
                    <w:bottom w:val="none" w:sz="0" w:space="0" w:color="auto"/>
                    <w:right w:val="none" w:sz="0" w:space="0" w:color="auto"/>
                  </w:divBdr>
                </w:div>
              </w:divsChild>
            </w:div>
            <w:div w:id="466825778">
              <w:marLeft w:val="0"/>
              <w:marRight w:val="0"/>
              <w:marTop w:val="0"/>
              <w:marBottom w:val="0"/>
              <w:divBdr>
                <w:top w:val="none" w:sz="0" w:space="0" w:color="auto"/>
                <w:left w:val="none" w:sz="0" w:space="0" w:color="auto"/>
                <w:bottom w:val="none" w:sz="0" w:space="0" w:color="auto"/>
                <w:right w:val="none" w:sz="0" w:space="0" w:color="auto"/>
              </w:divBdr>
              <w:divsChild>
                <w:div w:id="876548444">
                  <w:marLeft w:val="0"/>
                  <w:marRight w:val="0"/>
                  <w:marTop w:val="120"/>
                  <w:marBottom w:val="0"/>
                  <w:divBdr>
                    <w:top w:val="none" w:sz="0" w:space="0" w:color="auto"/>
                    <w:left w:val="none" w:sz="0" w:space="0" w:color="auto"/>
                    <w:bottom w:val="none" w:sz="0" w:space="0" w:color="auto"/>
                    <w:right w:val="none" w:sz="0" w:space="0" w:color="auto"/>
                  </w:divBdr>
                </w:div>
                <w:div w:id="260725804">
                  <w:marLeft w:val="0"/>
                  <w:marRight w:val="0"/>
                  <w:marTop w:val="0"/>
                  <w:marBottom w:val="0"/>
                  <w:divBdr>
                    <w:top w:val="none" w:sz="0" w:space="0" w:color="auto"/>
                    <w:left w:val="none" w:sz="0" w:space="0" w:color="auto"/>
                    <w:bottom w:val="none" w:sz="0" w:space="0" w:color="auto"/>
                    <w:right w:val="none" w:sz="0" w:space="0" w:color="auto"/>
                  </w:divBdr>
                </w:div>
              </w:divsChild>
            </w:div>
            <w:div w:id="1390690849">
              <w:marLeft w:val="0"/>
              <w:marRight w:val="0"/>
              <w:marTop w:val="0"/>
              <w:marBottom w:val="0"/>
              <w:divBdr>
                <w:top w:val="none" w:sz="0" w:space="0" w:color="auto"/>
                <w:left w:val="none" w:sz="0" w:space="0" w:color="auto"/>
                <w:bottom w:val="none" w:sz="0" w:space="0" w:color="auto"/>
                <w:right w:val="none" w:sz="0" w:space="0" w:color="auto"/>
              </w:divBdr>
              <w:divsChild>
                <w:div w:id="895509472">
                  <w:marLeft w:val="0"/>
                  <w:marRight w:val="0"/>
                  <w:marTop w:val="120"/>
                  <w:marBottom w:val="0"/>
                  <w:divBdr>
                    <w:top w:val="none" w:sz="0" w:space="0" w:color="auto"/>
                    <w:left w:val="none" w:sz="0" w:space="0" w:color="auto"/>
                    <w:bottom w:val="none" w:sz="0" w:space="0" w:color="auto"/>
                    <w:right w:val="none" w:sz="0" w:space="0" w:color="auto"/>
                  </w:divBdr>
                </w:div>
                <w:div w:id="611665410">
                  <w:marLeft w:val="0"/>
                  <w:marRight w:val="0"/>
                  <w:marTop w:val="0"/>
                  <w:marBottom w:val="0"/>
                  <w:divBdr>
                    <w:top w:val="none" w:sz="0" w:space="0" w:color="auto"/>
                    <w:left w:val="none" w:sz="0" w:space="0" w:color="auto"/>
                    <w:bottom w:val="none" w:sz="0" w:space="0" w:color="auto"/>
                    <w:right w:val="none" w:sz="0" w:space="0" w:color="auto"/>
                  </w:divBdr>
                </w:div>
              </w:divsChild>
            </w:div>
            <w:div w:id="917137311">
              <w:marLeft w:val="0"/>
              <w:marRight w:val="0"/>
              <w:marTop w:val="0"/>
              <w:marBottom w:val="0"/>
              <w:divBdr>
                <w:top w:val="none" w:sz="0" w:space="0" w:color="auto"/>
                <w:left w:val="none" w:sz="0" w:space="0" w:color="auto"/>
                <w:bottom w:val="none" w:sz="0" w:space="0" w:color="auto"/>
                <w:right w:val="none" w:sz="0" w:space="0" w:color="auto"/>
              </w:divBdr>
              <w:divsChild>
                <w:div w:id="271013469">
                  <w:marLeft w:val="0"/>
                  <w:marRight w:val="0"/>
                  <w:marTop w:val="120"/>
                  <w:marBottom w:val="0"/>
                  <w:divBdr>
                    <w:top w:val="none" w:sz="0" w:space="0" w:color="auto"/>
                    <w:left w:val="none" w:sz="0" w:space="0" w:color="auto"/>
                    <w:bottom w:val="none" w:sz="0" w:space="0" w:color="auto"/>
                    <w:right w:val="none" w:sz="0" w:space="0" w:color="auto"/>
                  </w:divBdr>
                </w:div>
                <w:div w:id="1305239834">
                  <w:marLeft w:val="0"/>
                  <w:marRight w:val="0"/>
                  <w:marTop w:val="0"/>
                  <w:marBottom w:val="0"/>
                  <w:divBdr>
                    <w:top w:val="none" w:sz="0" w:space="0" w:color="auto"/>
                    <w:left w:val="none" w:sz="0" w:space="0" w:color="auto"/>
                    <w:bottom w:val="none" w:sz="0" w:space="0" w:color="auto"/>
                    <w:right w:val="none" w:sz="0" w:space="0" w:color="auto"/>
                  </w:divBdr>
                </w:div>
              </w:divsChild>
            </w:div>
            <w:div w:id="226497146">
              <w:marLeft w:val="0"/>
              <w:marRight w:val="0"/>
              <w:marTop w:val="0"/>
              <w:marBottom w:val="0"/>
              <w:divBdr>
                <w:top w:val="none" w:sz="0" w:space="0" w:color="auto"/>
                <w:left w:val="none" w:sz="0" w:space="0" w:color="auto"/>
                <w:bottom w:val="none" w:sz="0" w:space="0" w:color="auto"/>
                <w:right w:val="none" w:sz="0" w:space="0" w:color="auto"/>
              </w:divBdr>
              <w:divsChild>
                <w:div w:id="1910580667">
                  <w:marLeft w:val="0"/>
                  <w:marRight w:val="0"/>
                  <w:marTop w:val="120"/>
                  <w:marBottom w:val="0"/>
                  <w:divBdr>
                    <w:top w:val="none" w:sz="0" w:space="0" w:color="auto"/>
                    <w:left w:val="none" w:sz="0" w:space="0" w:color="auto"/>
                    <w:bottom w:val="none" w:sz="0" w:space="0" w:color="auto"/>
                    <w:right w:val="none" w:sz="0" w:space="0" w:color="auto"/>
                  </w:divBdr>
                </w:div>
                <w:div w:id="291441672">
                  <w:marLeft w:val="0"/>
                  <w:marRight w:val="0"/>
                  <w:marTop w:val="0"/>
                  <w:marBottom w:val="0"/>
                  <w:divBdr>
                    <w:top w:val="none" w:sz="0" w:space="0" w:color="auto"/>
                    <w:left w:val="none" w:sz="0" w:space="0" w:color="auto"/>
                    <w:bottom w:val="none" w:sz="0" w:space="0" w:color="auto"/>
                    <w:right w:val="none" w:sz="0" w:space="0" w:color="auto"/>
                  </w:divBdr>
                </w:div>
              </w:divsChild>
            </w:div>
            <w:div w:id="1346056704">
              <w:marLeft w:val="0"/>
              <w:marRight w:val="0"/>
              <w:marTop w:val="0"/>
              <w:marBottom w:val="0"/>
              <w:divBdr>
                <w:top w:val="none" w:sz="0" w:space="0" w:color="auto"/>
                <w:left w:val="none" w:sz="0" w:space="0" w:color="auto"/>
                <w:bottom w:val="none" w:sz="0" w:space="0" w:color="auto"/>
                <w:right w:val="none" w:sz="0" w:space="0" w:color="auto"/>
              </w:divBdr>
              <w:divsChild>
                <w:div w:id="1527477171">
                  <w:marLeft w:val="0"/>
                  <w:marRight w:val="0"/>
                  <w:marTop w:val="120"/>
                  <w:marBottom w:val="0"/>
                  <w:divBdr>
                    <w:top w:val="none" w:sz="0" w:space="0" w:color="auto"/>
                    <w:left w:val="none" w:sz="0" w:space="0" w:color="auto"/>
                    <w:bottom w:val="none" w:sz="0" w:space="0" w:color="auto"/>
                    <w:right w:val="none" w:sz="0" w:space="0" w:color="auto"/>
                  </w:divBdr>
                </w:div>
                <w:div w:id="14560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27848">
      <w:bodyDiv w:val="1"/>
      <w:marLeft w:val="0"/>
      <w:marRight w:val="0"/>
      <w:marTop w:val="0"/>
      <w:marBottom w:val="0"/>
      <w:divBdr>
        <w:top w:val="none" w:sz="0" w:space="0" w:color="auto"/>
        <w:left w:val="none" w:sz="0" w:space="0" w:color="auto"/>
        <w:bottom w:val="none" w:sz="0" w:space="0" w:color="auto"/>
        <w:right w:val="none" w:sz="0" w:space="0" w:color="auto"/>
      </w:divBdr>
    </w:div>
    <w:div w:id="1385178231">
      <w:bodyDiv w:val="1"/>
      <w:marLeft w:val="0"/>
      <w:marRight w:val="0"/>
      <w:marTop w:val="0"/>
      <w:marBottom w:val="0"/>
      <w:divBdr>
        <w:top w:val="none" w:sz="0" w:space="0" w:color="auto"/>
        <w:left w:val="none" w:sz="0" w:space="0" w:color="auto"/>
        <w:bottom w:val="none" w:sz="0" w:space="0" w:color="auto"/>
        <w:right w:val="none" w:sz="0" w:space="0" w:color="auto"/>
      </w:divBdr>
      <w:divsChild>
        <w:div w:id="1797724144">
          <w:marLeft w:val="0"/>
          <w:marRight w:val="0"/>
          <w:marTop w:val="0"/>
          <w:marBottom w:val="0"/>
          <w:divBdr>
            <w:top w:val="none" w:sz="0" w:space="0" w:color="auto"/>
            <w:left w:val="none" w:sz="0" w:space="0" w:color="auto"/>
            <w:bottom w:val="none" w:sz="0" w:space="0" w:color="auto"/>
            <w:right w:val="none" w:sz="0" w:space="0" w:color="auto"/>
          </w:divBdr>
          <w:divsChild>
            <w:div w:id="76959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7219">
      <w:bodyDiv w:val="1"/>
      <w:marLeft w:val="0"/>
      <w:marRight w:val="0"/>
      <w:marTop w:val="0"/>
      <w:marBottom w:val="0"/>
      <w:divBdr>
        <w:top w:val="none" w:sz="0" w:space="0" w:color="auto"/>
        <w:left w:val="none" w:sz="0" w:space="0" w:color="auto"/>
        <w:bottom w:val="none" w:sz="0" w:space="0" w:color="auto"/>
        <w:right w:val="none" w:sz="0" w:space="0" w:color="auto"/>
      </w:divBdr>
      <w:divsChild>
        <w:div w:id="1808278773">
          <w:marLeft w:val="0"/>
          <w:marRight w:val="0"/>
          <w:marTop w:val="0"/>
          <w:marBottom w:val="0"/>
          <w:divBdr>
            <w:top w:val="none" w:sz="0" w:space="0" w:color="auto"/>
            <w:left w:val="none" w:sz="0" w:space="0" w:color="auto"/>
            <w:bottom w:val="none" w:sz="0" w:space="0" w:color="auto"/>
            <w:right w:val="none" w:sz="0" w:space="0" w:color="auto"/>
          </w:divBdr>
          <w:divsChild>
            <w:div w:id="208826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4947">
      <w:bodyDiv w:val="1"/>
      <w:marLeft w:val="0"/>
      <w:marRight w:val="0"/>
      <w:marTop w:val="0"/>
      <w:marBottom w:val="0"/>
      <w:divBdr>
        <w:top w:val="none" w:sz="0" w:space="0" w:color="auto"/>
        <w:left w:val="none" w:sz="0" w:space="0" w:color="auto"/>
        <w:bottom w:val="none" w:sz="0" w:space="0" w:color="auto"/>
        <w:right w:val="none" w:sz="0" w:space="0" w:color="auto"/>
      </w:divBdr>
      <w:divsChild>
        <w:div w:id="1121222010">
          <w:marLeft w:val="0"/>
          <w:marRight w:val="0"/>
          <w:marTop w:val="0"/>
          <w:marBottom w:val="0"/>
          <w:divBdr>
            <w:top w:val="none" w:sz="0" w:space="0" w:color="auto"/>
            <w:left w:val="none" w:sz="0" w:space="0" w:color="auto"/>
            <w:bottom w:val="none" w:sz="0" w:space="0" w:color="auto"/>
            <w:right w:val="none" w:sz="0" w:space="0" w:color="auto"/>
          </w:divBdr>
          <w:divsChild>
            <w:div w:id="205399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747">
      <w:bodyDiv w:val="1"/>
      <w:marLeft w:val="0"/>
      <w:marRight w:val="0"/>
      <w:marTop w:val="0"/>
      <w:marBottom w:val="0"/>
      <w:divBdr>
        <w:top w:val="none" w:sz="0" w:space="0" w:color="auto"/>
        <w:left w:val="none" w:sz="0" w:space="0" w:color="auto"/>
        <w:bottom w:val="none" w:sz="0" w:space="0" w:color="auto"/>
        <w:right w:val="none" w:sz="0" w:space="0" w:color="auto"/>
      </w:divBdr>
      <w:divsChild>
        <w:div w:id="1353460150">
          <w:marLeft w:val="0"/>
          <w:marRight w:val="0"/>
          <w:marTop w:val="120"/>
          <w:marBottom w:val="0"/>
          <w:divBdr>
            <w:top w:val="none" w:sz="0" w:space="0" w:color="auto"/>
            <w:left w:val="none" w:sz="0" w:space="0" w:color="auto"/>
            <w:bottom w:val="none" w:sz="0" w:space="0" w:color="auto"/>
            <w:right w:val="none" w:sz="0" w:space="0" w:color="auto"/>
          </w:divBdr>
        </w:div>
        <w:div w:id="104621879">
          <w:marLeft w:val="0"/>
          <w:marRight w:val="0"/>
          <w:marTop w:val="0"/>
          <w:marBottom w:val="0"/>
          <w:divBdr>
            <w:top w:val="none" w:sz="0" w:space="0" w:color="auto"/>
            <w:left w:val="none" w:sz="0" w:space="0" w:color="auto"/>
            <w:bottom w:val="none" w:sz="0" w:space="0" w:color="auto"/>
            <w:right w:val="none" w:sz="0" w:space="0" w:color="auto"/>
          </w:divBdr>
          <w:divsChild>
            <w:div w:id="1816097594">
              <w:marLeft w:val="0"/>
              <w:marRight w:val="0"/>
              <w:marTop w:val="0"/>
              <w:marBottom w:val="0"/>
              <w:divBdr>
                <w:top w:val="none" w:sz="0" w:space="0" w:color="auto"/>
                <w:left w:val="none" w:sz="0" w:space="0" w:color="auto"/>
                <w:bottom w:val="none" w:sz="0" w:space="0" w:color="auto"/>
                <w:right w:val="none" w:sz="0" w:space="0" w:color="auto"/>
              </w:divBdr>
              <w:divsChild>
                <w:div w:id="1157960259">
                  <w:marLeft w:val="0"/>
                  <w:marRight w:val="0"/>
                  <w:marTop w:val="120"/>
                  <w:marBottom w:val="0"/>
                  <w:divBdr>
                    <w:top w:val="none" w:sz="0" w:space="0" w:color="auto"/>
                    <w:left w:val="none" w:sz="0" w:space="0" w:color="auto"/>
                    <w:bottom w:val="none" w:sz="0" w:space="0" w:color="auto"/>
                    <w:right w:val="none" w:sz="0" w:space="0" w:color="auto"/>
                  </w:divBdr>
                </w:div>
                <w:div w:id="362676240">
                  <w:marLeft w:val="0"/>
                  <w:marRight w:val="0"/>
                  <w:marTop w:val="0"/>
                  <w:marBottom w:val="0"/>
                  <w:divBdr>
                    <w:top w:val="none" w:sz="0" w:space="0" w:color="auto"/>
                    <w:left w:val="none" w:sz="0" w:space="0" w:color="auto"/>
                    <w:bottom w:val="none" w:sz="0" w:space="0" w:color="auto"/>
                    <w:right w:val="none" w:sz="0" w:space="0" w:color="auto"/>
                  </w:divBdr>
                </w:div>
              </w:divsChild>
            </w:div>
            <w:div w:id="1492335994">
              <w:marLeft w:val="0"/>
              <w:marRight w:val="0"/>
              <w:marTop w:val="0"/>
              <w:marBottom w:val="0"/>
              <w:divBdr>
                <w:top w:val="none" w:sz="0" w:space="0" w:color="auto"/>
                <w:left w:val="none" w:sz="0" w:space="0" w:color="auto"/>
                <w:bottom w:val="none" w:sz="0" w:space="0" w:color="auto"/>
                <w:right w:val="none" w:sz="0" w:space="0" w:color="auto"/>
              </w:divBdr>
              <w:divsChild>
                <w:div w:id="300574488">
                  <w:marLeft w:val="0"/>
                  <w:marRight w:val="0"/>
                  <w:marTop w:val="120"/>
                  <w:marBottom w:val="0"/>
                  <w:divBdr>
                    <w:top w:val="none" w:sz="0" w:space="0" w:color="auto"/>
                    <w:left w:val="none" w:sz="0" w:space="0" w:color="auto"/>
                    <w:bottom w:val="none" w:sz="0" w:space="0" w:color="auto"/>
                    <w:right w:val="none" w:sz="0" w:space="0" w:color="auto"/>
                  </w:divBdr>
                </w:div>
                <w:div w:id="8793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15025">
      <w:bodyDiv w:val="1"/>
      <w:marLeft w:val="0"/>
      <w:marRight w:val="0"/>
      <w:marTop w:val="0"/>
      <w:marBottom w:val="0"/>
      <w:divBdr>
        <w:top w:val="none" w:sz="0" w:space="0" w:color="auto"/>
        <w:left w:val="none" w:sz="0" w:space="0" w:color="auto"/>
        <w:bottom w:val="none" w:sz="0" w:space="0" w:color="auto"/>
        <w:right w:val="none" w:sz="0" w:space="0" w:color="auto"/>
      </w:divBdr>
      <w:divsChild>
        <w:div w:id="1213008138">
          <w:marLeft w:val="0"/>
          <w:marRight w:val="0"/>
          <w:marTop w:val="0"/>
          <w:marBottom w:val="0"/>
          <w:divBdr>
            <w:top w:val="none" w:sz="0" w:space="0" w:color="auto"/>
            <w:left w:val="none" w:sz="0" w:space="0" w:color="auto"/>
            <w:bottom w:val="none" w:sz="0" w:space="0" w:color="auto"/>
            <w:right w:val="none" w:sz="0" w:space="0" w:color="auto"/>
          </w:divBdr>
          <w:divsChild>
            <w:div w:id="10792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95549">
      <w:bodyDiv w:val="1"/>
      <w:marLeft w:val="0"/>
      <w:marRight w:val="0"/>
      <w:marTop w:val="0"/>
      <w:marBottom w:val="0"/>
      <w:divBdr>
        <w:top w:val="none" w:sz="0" w:space="0" w:color="auto"/>
        <w:left w:val="none" w:sz="0" w:space="0" w:color="auto"/>
        <w:bottom w:val="none" w:sz="0" w:space="0" w:color="auto"/>
        <w:right w:val="none" w:sz="0" w:space="0" w:color="auto"/>
      </w:divBdr>
      <w:divsChild>
        <w:div w:id="125243102">
          <w:marLeft w:val="0"/>
          <w:marRight w:val="0"/>
          <w:marTop w:val="0"/>
          <w:marBottom w:val="0"/>
          <w:divBdr>
            <w:top w:val="none" w:sz="0" w:space="0" w:color="auto"/>
            <w:left w:val="none" w:sz="0" w:space="0" w:color="auto"/>
            <w:bottom w:val="none" w:sz="0" w:space="0" w:color="auto"/>
            <w:right w:val="none" w:sz="0" w:space="0" w:color="auto"/>
          </w:divBdr>
          <w:divsChild>
            <w:div w:id="1442456525">
              <w:marLeft w:val="0"/>
              <w:marRight w:val="0"/>
              <w:marTop w:val="0"/>
              <w:marBottom w:val="0"/>
              <w:divBdr>
                <w:top w:val="none" w:sz="0" w:space="0" w:color="auto"/>
                <w:left w:val="none" w:sz="0" w:space="0" w:color="auto"/>
                <w:bottom w:val="none" w:sz="0" w:space="0" w:color="auto"/>
                <w:right w:val="none" w:sz="0" w:space="0" w:color="auto"/>
              </w:divBdr>
              <w:divsChild>
                <w:div w:id="304971049">
                  <w:marLeft w:val="0"/>
                  <w:marRight w:val="0"/>
                  <w:marTop w:val="120"/>
                  <w:marBottom w:val="0"/>
                  <w:divBdr>
                    <w:top w:val="none" w:sz="0" w:space="0" w:color="auto"/>
                    <w:left w:val="none" w:sz="0" w:space="0" w:color="auto"/>
                    <w:bottom w:val="none" w:sz="0" w:space="0" w:color="auto"/>
                    <w:right w:val="none" w:sz="0" w:space="0" w:color="auto"/>
                  </w:divBdr>
                </w:div>
                <w:div w:id="787743833">
                  <w:marLeft w:val="0"/>
                  <w:marRight w:val="0"/>
                  <w:marTop w:val="0"/>
                  <w:marBottom w:val="0"/>
                  <w:divBdr>
                    <w:top w:val="none" w:sz="0" w:space="0" w:color="auto"/>
                    <w:left w:val="none" w:sz="0" w:space="0" w:color="auto"/>
                    <w:bottom w:val="none" w:sz="0" w:space="0" w:color="auto"/>
                    <w:right w:val="none" w:sz="0" w:space="0" w:color="auto"/>
                  </w:divBdr>
                </w:div>
              </w:divsChild>
            </w:div>
            <w:div w:id="1683435454">
              <w:marLeft w:val="0"/>
              <w:marRight w:val="0"/>
              <w:marTop w:val="0"/>
              <w:marBottom w:val="0"/>
              <w:divBdr>
                <w:top w:val="none" w:sz="0" w:space="0" w:color="auto"/>
                <w:left w:val="none" w:sz="0" w:space="0" w:color="auto"/>
                <w:bottom w:val="none" w:sz="0" w:space="0" w:color="auto"/>
                <w:right w:val="none" w:sz="0" w:space="0" w:color="auto"/>
              </w:divBdr>
              <w:divsChild>
                <w:div w:id="1913393300">
                  <w:marLeft w:val="0"/>
                  <w:marRight w:val="0"/>
                  <w:marTop w:val="120"/>
                  <w:marBottom w:val="0"/>
                  <w:divBdr>
                    <w:top w:val="none" w:sz="0" w:space="0" w:color="auto"/>
                    <w:left w:val="none" w:sz="0" w:space="0" w:color="auto"/>
                    <w:bottom w:val="none" w:sz="0" w:space="0" w:color="auto"/>
                    <w:right w:val="none" w:sz="0" w:space="0" w:color="auto"/>
                  </w:divBdr>
                </w:div>
                <w:div w:id="2069913953">
                  <w:marLeft w:val="0"/>
                  <w:marRight w:val="0"/>
                  <w:marTop w:val="0"/>
                  <w:marBottom w:val="0"/>
                  <w:divBdr>
                    <w:top w:val="none" w:sz="0" w:space="0" w:color="auto"/>
                    <w:left w:val="none" w:sz="0" w:space="0" w:color="auto"/>
                    <w:bottom w:val="none" w:sz="0" w:space="0" w:color="auto"/>
                    <w:right w:val="none" w:sz="0" w:space="0" w:color="auto"/>
                  </w:divBdr>
                </w:div>
              </w:divsChild>
            </w:div>
            <w:div w:id="40861579">
              <w:marLeft w:val="0"/>
              <w:marRight w:val="0"/>
              <w:marTop w:val="0"/>
              <w:marBottom w:val="0"/>
              <w:divBdr>
                <w:top w:val="none" w:sz="0" w:space="0" w:color="auto"/>
                <w:left w:val="none" w:sz="0" w:space="0" w:color="auto"/>
                <w:bottom w:val="none" w:sz="0" w:space="0" w:color="auto"/>
                <w:right w:val="none" w:sz="0" w:space="0" w:color="auto"/>
              </w:divBdr>
              <w:divsChild>
                <w:div w:id="418866589">
                  <w:marLeft w:val="0"/>
                  <w:marRight w:val="0"/>
                  <w:marTop w:val="120"/>
                  <w:marBottom w:val="0"/>
                  <w:divBdr>
                    <w:top w:val="none" w:sz="0" w:space="0" w:color="auto"/>
                    <w:left w:val="none" w:sz="0" w:space="0" w:color="auto"/>
                    <w:bottom w:val="none" w:sz="0" w:space="0" w:color="auto"/>
                    <w:right w:val="none" w:sz="0" w:space="0" w:color="auto"/>
                  </w:divBdr>
                </w:div>
                <w:div w:id="1709642176">
                  <w:marLeft w:val="0"/>
                  <w:marRight w:val="0"/>
                  <w:marTop w:val="0"/>
                  <w:marBottom w:val="0"/>
                  <w:divBdr>
                    <w:top w:val="none" w:sz="0" w:space="0" w:color="auto"/>
                    <w:left w:val="none" w:sz="0" w:space="0" w:color="auto"/>
                    <w:bottom w:val="none" w:sz="0" w:space="0" w:color="auto"/>
                    <w:right w:val="none" w:sz="0" w:space="0" w:color="auto"/>
                  </w:divBdr>
                </w:div>
              </w:divsChild>
            </w:div>
            <w:div w:id="1330207565">
              <w:marLeft w:val="0"/>
              <w:marRight w:val="0"/>
              <w:marTop w:val="0"/>
              <w:marBottom w:val="0"/>
              <w:divBdr>
                <w:top w:val="none" w:sz="0" w:space="0" w:color="auto"/>
                <w:left w:val="none" w:sz="0" w:space="0" w:color="auto"/>
                <w:bottom w:val="none" w:sz="0" w:space="0" w:color="auto"/>
                <w:right w:val="none" w:sz="0" w:space="0" w:color="auto"/>
              </w:divBdr>
              <w:divsChild>
                <w:div w:id="724139664">
                  <w:marLeft w:val="0"/>
                  <w:marRight w:val="0"/>
                  <w:marTop w:val="120"/>
                  <w:marBottom w:val="0"/>
                  <w:divBdr>
                    <w:top w:val="none" w:sz="0" w:space="0" w:color="auto"/>
                    <w:left w:val="none" w:sz="0" w:space="0" w:color="auto"/>
                    <w:bottom w:val="none" w:sz="0" w:space="0" w:color="auto"/>
                    <w:right w:val="none" w:sz="0" w:space="0" w:color="auto"/>
                  </w:divBdr>
                </w:div>
                <w:div w:id="4138375">
                  <w:marLeft w:val="0"/>
                  <w:marRight w:val="0"/>
                  <w:marTop w:val="0"/>
                  <w:marBottom w:val="0"/>
                  <w:divBdr>
                    <w:top w:val="none" w:sz="0" w:space="0" w:color="auto"/>
                    <w:left w:val="none" w:sz="0" w:space="0" w:color="auto"/>
                    <w:bottom w:val="none" w:sz="0" w:space="0" w:color="auto"/>
                    <w:right w:val="none" w:sz="0" w:space="0" w:color="auto"/>
                  </w:divBdr>
                </w:div>
              </w:divsChild>
            </w:div>
            <w:div w:id="258611198">
              <w:marLeft w:val="0"/>
              <w:marRight w:val="0"/>
              <w:marTop w:val="0"/>
              <w:marBottom w:val="0"/>
              <w:divBdr>
                <w:top w:val="none" w:sz="0" w:space="0" w:color="auto"/>
                <w:left w:val="none" w:sz="0" w:space="0" w:color="auto"/>
                <w:bottom w:val="none" w:sz="0" w:space="0" w:color="auto"/>
                <w:right w:val="none" w:sz="0" w:space="0" w:color="auto"/>
              </w:divBdr>
              <w:divsChild>
                <w:div w:id="930239062">
                  <w:marLeft w:val="0"/>
                  <w:marRight w:val="0"/>
                  <w:marTop w:val="120"/>
                  <w:marBottom w:val="0"/>
                  <w:divBdr>
                    <w:top w:val="none" w:sz="0" w:space="0" w:color="auto"/>
                    <w:left w:val="none" w:sz="0" w:space="0" w:color="auto"/>
                    <w:bottom w:val="none" w:sz="0" w:space="0" w:color="auto"/>
                    <w:right w:val="none" w:sz="0" w:space="0" w:color="auto"/>
                  </w:divBdr>
                </w:div>
                <w:div w:id="1063018456">
                  <w:marLeft w:val="0"/>
                  <w:marRight w:val="0"/>
                  <w:marTop w:val="0"/>
                  <w:marBottom w:val="0"/>
                  <w:divBdr>
                    <w:top w:val="none" w:sz="0" w:space="0" w:color="auto"/>
                    <w:left w:val="none" w:sz="0" w:space="0" w:color="auto"/>
                    <w:bottom w:val="none" w:sz="0" w:space="0" w:color="auto"/>
                    <w:right w:val="none" w:sz="0" w:space="0" w:color="auto"/>
                  </w:divBdr>
                </w:div>
              </w:divsChild>
            </w:div>
            <w:div w:id="1177773311">
              <w:marLeft w:val="0"/>
              <w:marRight w:val="0"/>
              <w:marTop w:val="0"/>
              <w:marBottom w:val="0"/>
              <w:divBdr>
                <w:top w:val="none" w:sz="0" w:space="0" w:color="auto"/>
                <w:left w:val="none" w:sz="0" w:space="0" w:color="auto"/>
                <w:bottom w:val="none" w:sz="0" w:space="0" w:color="auto"/>
                <w:right w:val="none" w:sz="0" w:space="0" w:color="auto"/>
              </w:divBdr>
              <w:divsChild>
                <w:div w:id="1979676200">
                  <w:marLeft w:val="0"/>
                  <w:marRight w:val="0"/>
                  <w:marTop w:val="120"/>
                  <w:marBottom w:val="0"/>
                  <w:divBdr>
                    <w:top w:val="none" w:sz="0" w:space="0" w:color="auto"/>
                    <w:left w:val="none" w:sz="0" w:space="0" w:color="auto"/>
                    <w:bottom w:val="none" w:sz="0" w:space="0" w:color="auto"/>
                    <w:right w:val="none" w:sz="0" w:space="0" w:color="auto"/>
                  </w:divBdr>
                </w:div>
                <w:div w:id="375200191">
                  <w:marLeft w:val="0"/>
                  <w:marRight w:val="0"/>
                  <w:marTop w:val="0"/>
                  <w:marBottom w:val="0"/>
                  <w:divBdr>
                    <w:top w:val="none" w:sz="0" w:space="0" w:color="auto"/>
                    <w:left w:val="none" w:sz="0" w:space="0" w:color="auto"/>
                    <w:bottom w:val="none" w:sz="0" w:space="0" w:color="auto"/>
                    <w:right w:val="none" w:sz="0" w:space="0" w:color="auto"/>
                  </w:divBdr>
                </w:div>
              </w:divsChild>
            </w:div>
            <w:div w:id="1372413942">
              <w:marLeft w:val="0"/>
              <w:marRight w:val="0"/>
              <w:marTop w:val="0"/>
              <w:marBottom w:val="0"/>
              <w:divBdr>
                <w:top w:val="none" w:sz="0" w:space="0" w:color="auto"/>
                <w:left w:val="none" w:sz="0" w:space="0" w:color="auto"/>
                <w:bottom w:val="none" w:sz="0" w:space="0" w:color="auto"/>
                <w:right w:val="none" w:sz="0" w:space="0" w:color="auto"/>
              </w:divBdr>
              <w:divsChild>
                <w:div w:id="615216158">
                  <w:marLeft w:val="0"/>
                  <w:marRight w:val="0"/>
                  <w:marTop w:val="120"/>
                  <w:marBottom w:val="0"/>
                  <w:divBdr>
                    <w:top w:val="none" w:sz="0" w:space="0" w:color="auto"/>
                    <w:left w:val="none" w:sz="0" w:space="0" w:color="auto"/>
                    <w:bottom w:val="none" w:sz="0" w:space="0" w:color="auto"/>
                    <w:right w:val="none" w:sz="0" w:space="0" w:color="auto"/>
                  </w:divBdr>
                </w:div>
                <w:div w:id="10782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42992">
      <w:bodyDiv w:val="1"/>
      <w:marLeft w:val="0"/>
      <w:marRight w:val="0"/>
      <w:marTop w:val="0"/>
      <w:marBottom w:val="0"/>
      <w:divBdr>
        <w:top w:val="none" w:sz="0" w:space="0" w:color="auto"/>
        <w:left w:val="none" w:sz="0" w:space="0" w:color="auto"/>
        <w:bottom w:val="none" w:sz="0" w:space="0" w:color="auto"/>
        <w:right w:val="none" w:sz="0" w:space="0" w:color="auto"/>
      </w:divBdr>
      <w:divsChild>
        <w:div w:id="1680237648">
          <w:marLeft w:val="0"/>
          <w:marRight w:val="0"/>
          <w:marTop w:val="0"/>
          <w:marBottom w:val="0"/>
          <w:divBdr>
            <w:top w:val="none" w:sz="0" w:space="0" w:color="auto"/>
            <w:left w:val="none" w:sz="0" w:space="0" w:color="auto"/>
            <w:bottom w:val="none" w:sz="0" w:space="0" w:color="auto"/>
            <w:right w:val="none" w:sz="0" w:space="0" w:color="auto"/>
          </w:divBdr>
          <w:divsChild>
            <w:div w:id="4575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32378">
      <w:bodyDiv w:val="1"/>
      <w:marLeft w:val="0"/>
      <w:marRight w:val="0"/>
      <w:marTop w:val="0"/>
      <w:marBottom w:val="0"/>
      <w:divBdr>
        <w:top w:val="none" w:sz="0" w:space="0" w:color="auto"/>
        <w:left w:val="none" w:sz="0" w:space="0" w:color="auto"/>
        <w:bottom w:val="none" w:sz="0" w:space="0" w:color="auto"/>
        <w:right w:val="none" w:sz="0" w:space="0" w:color="auto"/>
      </w:divBdr>
      <w:divsChild>
        <w:div w:id="195699399">
          <w:marLeft w:val="0"/>
          <w:marRight w:val="0"/>
          <w:marTop w:val="0"/>
          <w:marBottom w:val="0"/>
          <w:divBdr>
            <w:top w:val="none" w:sz="0" w:space="0" w:color="auto"/>
            <w:left w:val="none" w:sz="0" w:space="0" w:color="auto"/>
            <w:bottom w:val="none" w:sz="0" w:space="0" w:color="auto"/>
            <w:right w:val="none" w:sz="0" w:space="0" w:color="auto"/>
          </w:divBdr>
          <w:divsChild>
            <w:div w:id="428309540">
              <w:marLeft w:val="0"/>
              <w:marRight w:val="0"/>
              <w:marTop w:val="0"/>
              <w:marBottom w:val="0"/>
              <w:divBdr>
                <w:top w:val="none" w:sz="0" w:space="0" w:color="auto"/>
                <w:left w:val="none" w:sz="0" w:space="0" w:color="auto"/>
                <w:bottom w:val="none" w:sz="0" w:space="0" w:color="auto"/>
                <w:right w:val="none" w:sz="0" w:space="0" w:color="auto"/>
              </w:divBdr>
            </w:div>
          </w:divsChild>
        </w:div>
        <w:div w:id="1745837764">
          <w:marLeft w:val="0"/>
          <w:marRight w:val="0"/>
          <w:marTop w:val="0"/>
          <w:marBottom w:val="0"/>
          <w:divBdr>
            <w:top w:val="none" w:sz="0" w:space="0" w:color="auto"/>
            <w:left w:val="none" w:sz="0" w:space="0" w:color="auto"/>
            <w:bottom w:val="none" w:sz="0" w:space="0" w:color="auto"/>
            <w:right w:val="none" w:sz="0" w:space="0" w:color="auto"/>
          </w:divBdr>
          <w:divsChild>
            <w:div w:id="1170176087">
              <w:marLeft w:val="0"/>
              <w:marRight w:val="0"/>
              <w:marTop w:val="120"/>
              <w:marBottom w:val="0"/>
              <w:divBdr>
                <w:top w:val="none" w:sz="0" w:space="0" w:color="auto"/>
                <w:left w:val="none" w:sz="0" w:space="0" w:color="auto"/>
                <w:bottom w:val="none" w:sz="0" w:space="0" w:color="auto"/>
                <w:right w:val="none" w:sz="0" w:space="0" w:color="auto"/>
              </w:divBdr>
            </w:div>
            <w:div w:id="1435712035">
              <w:marLeft w:val="0"/>
              <w:marRight w:val="0"/>
              <w:marTop w:val="0"/>
              <w:marBottom w:val="0"/>
              <w:divBdr>
                <w:top w:val="none" w:sz="0" w:space="0" w:color="auto"/>
                <w:left w:val="none" w:sz="0" w:space="0" w:color="auto"/>
                <w:bottom w:val="none" w:sz="0" w:space="0" w:color="auto"/>
                <w:right w:val="none" w:sz="0" w:space="0" w:color="auto"/>
              </w:divBdr>
            </w:div>
          </w:divsChild>
        </w:div>
        <w:div w:id="23215013">
          <w:marLeft w:val="0"/>
          <w:marRight w:val="0"/>
          <w:marTop w:val="0"/>
          <w:marBottom w:val="0"/>
          <w:divBdr>
            <w:top w:val="none" w:sz="0" w:space="0" w:color="auto"/>
            <w:left w:val="none" w:sz="0" w:space="0" w:color="auto"/>
            <w:bottom w:val="none" w:sz="0" w:space="0" w:color="auto"/>
            <w:right w:val="none" w:sz="0" w:space="0" w:color="auto"/>
          </w:divBdr>
          <w:divsChild>
            <w:div w:id="860317311">
              <w:marLeft w:val="0"/>
              <w:marRight w:val="0"/>
              <w:marTop w:val="120"/>
              <w:marBottom w:val="0"/>
              <w:divBdr>
                <w:top w:val="none" w:sz="0" w:space="0" w:color="auto"/>
                <w:left w:val="none" w:sz="0" w:space="0" w:color="auto"/>
                <w:bottom w:val="none" w:sz="0" w:space="0" w:color="auto"/>
                <w:right w:val="none" w:sz="0" w:space="0" w:color="auto"/>
              </w:divBdr>
            </w:div>
            <w:div w:id="774786771">
              <w:marLeft w:val="0"/>
              <w:marRight w:val="0"/>
              <w:marTop w:val="0"/>
              <w:marBottom w:val="0"/>
              <w:divBdr>
                <w:top w:val="none" w:sz="0" w:space="0" w:color="auto"/>
                <w:left w:val="none" w:sz="0" w:space="0" w:color="auto"/>
                <w:bottom w:val="none" w:sz="0" w:space="0" w:color="auto"/>
                <w:right w:val="none" w:sz="0" w:space="0" w:color="auto"/>
              </w:divBdr>
            </w:div>
          </w:divsChild>
        </w:div>
        <w:div w:id="1593777378">
          <w:marLeft w:val="0"/>
          <w:marRight w:val="0"/>
          <w:marTop w:val="0"/>
          <w:marBottom w:val="0"/>
          <w:divBdr>
            <w:top w:val="none" w:sz="0" w:space="0" w:color="auto"/>
            <w:left w:val="none" w:sz="0" w:space="0" w:color="auto"/>
            <w:bottom w:val="none" w:sz="0" w:space="0" w:color="auto"/>
            <w:right w:val="none" w:sz="0" w:space="0" w:color="auto"/>
          </w:divBdr>
          <w:divsChild>
            <w:div w:id="1196845231">
              <w:marLeft w:val="0"/>
              <w:marRight w:val="0"/>
              <w:marTop w:val="120"/>
              <w:marBottom w:val="0"/>
              <w:divBdr>
                <w:top w:val="none" w:sz="0" w:space="0" w:color="auto"/>
                <w:left w:val="none" w:sz="0" w:space="0" w:color="auto"/>
                <w:bottom w:val="none" w:sz="0" w:space="0" w:color="auto"/>
                <w:right w:val="none" w:sz="0" w:space="0" w:color="auto"/>
              </w:divBdr>
            </w:div>
            <w:div w:id="749497741">
              <w:marLeft w:val="0"/>
              <w:marRight w:val="0"/>
              <w:marTop w:val="0"/>
              <w:marBottom w:val="0"/>
              <w:divBdr>
                <w:top w:val="none" w:sz="0" w:space="0" w:color="auto"/>
                <w:left w:val="none" w:sz="0" w:space="0" w:color="auto"/>
                <w:bottom w:val="none" w:sz="0" w:space="0" w:color="auto"/>
                <w:right w:val="none" w:sz="0" w:space="0" w:color="auto"/>
              </w:divBdr>
            </w:div>
          </w:divsChild>
        </w:div>
        <w:div w:id="167716189">
          <w:marLeft w:val="0"/>
          <w:marRight w:val="0"/>
          <w:marTop w:val="0"/>
          <w:marBottom w:val="0"/>
          <w:divBdr>
            <w:top w:val="none" w:sz="0" w:space="0" w:color="auto"/>
            <w:left w:val="none" w:sz="0" w:space="0" w:color="auto"/>
            <w:bottom w:val="none" w:sz="0" w:space="0" w:color="auto"/>
            <w:right w:val="none" w:sz="0" w:space="0" w:color="auto"/>
          </w:divBdr>
          <w:divsChild>
            <w:div w:id="261228614">
              <w:marLeft w:val="0"/>
              <w:marRight w:val="0"/>
              <w:marTop w:val="120"/>
              <w:marBottom w:val="0"/>
              <w:divBdr>
                <w:top w:val="none" w:sz="0" w:space="0" w:color="auto"/>
                <w:left w:val="none" w:sz="0" w:space="0" w:color="auto"/>
                <w:bottom w:val="none" w:sz="0" w:space="0" w:color="auto"/>
                <w:right w:val="none" w:sz="0" w:space="0" w:color="auto"/>
              </w:divBdr>
            </w:div>
            <w:div w:id="1659306258">
              <w:marLeft w:val="0"/>
              <w:marRight w:val="0"/>
              <w:marTop w:val="0"/>
              <w:marBottom w:val="0"/>
              <w:divBdr>
                <w:top w:val="none" w:sz="0" w:space="0" w:color="auto"/>
                <w:left w:val="none" w:sz="0" w:space="0" w:color="auto"/>
                <w:bottom w:val="none" w:sz="0" w:space="0" w:color="auto"/>
                <w:right w:val="none" w:sz="0" w:space="0" w:color="auto"/>
              </w:divBdr>
            </w:div>
          </w:divsChild>
        </w:div>
        <w:div w:id="904681427">
          <w:marLeft w:val="0"/>
          <w:marRight w:val="0"/>
          <w:marTop w:val="0"/>
          <w:marBottom w:val="0"/>
          <w:divBdr>
            <w:top w:val="none" w:sz="0" w:space="0" w:color="auto"/>
            <w:left w:val="none" w:sz="0" w:space="0" w:color="auto"/>
            <w:bottom w:val="none" w:sz="0" w:space="0" w:color="auto"/>
            <w:right w:val="none" w:sz="0" w:space="0" w:color="auto"/>
          </w:divBdr>
          <w:divsChild>
            <w:div w:id="1937596261">
              <w:marLeft w:val="0"/>
              <w:marRight w:val="0"/>
              <w:marTop w:val="120"/>
              <w:marBottom w:val="0"/>
              <w:divBdr>
                <w:top w:val="none" w:sz="0" w:space="0" w:color="auto"/>
                <w:left w:val="none" w:sz="0" w:space="0" w:color="auto"/>
                <w:bottom w:val="none" w:sz="0" w:space="0" w:color="auto"/>
                <w:right w:val="none" w:sz="0" w:space="0" w:color="auto"/>
              </w:divBdr>
            </w:div>
            <w:div w:id="12701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5294">
      <w:bodyDiv w:val="1"/>
      <w:marLeft w:val="0"/>
      <w:marRight w:val="0"/>
      <w:marTop w:val="0"/>
      <w:marBottom w:val="0"/>
      <w:divBdr>
        <w:top w:val="none" w:sz="0" w:space="0" w:color="auto"/>
        <w:left w:val="none" w:sz="0" w:space="0" w:color="auto"/>
        <w:bottom w:val="none" w:sz="0" w:space="0" w:color="auto"/>
        <w:right w:val="none" w:sz="0" w:space="0" w:color="auto"/>
      </w:divBdr>
      <w:divsChild>
        <w:div w:id="751514819">
          <w:marLeft w:val="0"/>
          <w:marRight w:val="0"/>
          <w:marTop w:val="0"/>
          <w:marBottom w:val="0"/>
          <w:divBdr>
            <w:top w:val="none" w:sz="0" w:space="0" w:color="auto"/>
            <w:left w:val="none" w:sz="0" w:space="0" w:color="auto"/>
            <w:bottom w:val="none" w:sz="0" w:space="0" w:color="auto"/>
            <w:right w:val="none" w:sz="0" w:space="0" w:color="auto"/>
          </w:divBdr>
          <w:divsChild>
            <w:div w:id="976842294">
              <w:marLeft w:val="0"/>
              <w:marRight w:val="0"/>
              <w:marTop w:val="0"/>
              <w:marBottom w:val="0"/>
              <w:divBdr>
                <w:top w:val="none" w:sz="0" w:space="0" w:color="auto"/>
                <w:left w:val="none" w:sz="0" w:space="0" w:color="auto"/>
                <w:bottom w:val="none" w:sz="0" w:space="0" w:color="auto"/>
                <w:right w:val="none" w:sz="0" w:space="0" w:color="auto"/>
              </w:divBdr>
            </w:div>
          </w:divsChild>
        </w:div>
        <w:div w:id="726532186">
          <w:marLeft w:val="0"/>
          <w:marRight w:val="0"/>
          <w:marTop w:val="0"/>
          <w:marBottom w:val="0"/>
          <w:divBdr>
            <w:top w:val="none" w:sz="0" w:space="0" w:color="auto"/>
            <w:left w:val="none" w:sz="0" w:space="0" w:color="auto"/>
            <w:bottom w:val="none" w:sz="0" w:space="0" w:color="auto"/>
            <w:right w:val="none" w:sz="0" w:space="0" w:color="auto"/>
          </w:divBdr>
          <w:divsChild>
            <w:div w:id="673074374">
              <w:marLeft w:val="0"/>
              <w:marRight w:val="0"/>
              <w:marTop w:val="120"/>
              <w:marBottom w:val="0"/>
              <w:divBdr>
                <w:top w:val="none" w:sz="0" w:space="0" w:color="auto"/>
                <w:left w:val="none" w:sz="0" w:space="0" w:color="auto"/>
                <w:bottom w:val="none" w:sz="0" w:space="0" w:color="auto"/>
                <w:right w:val="none" w:sz="0" w:space="0" w:color="auto"/>
              </w:divBdr>
            </w:div>
            <w:div w:id="1583491466">
              <w:marLeft w:val="0"/>
              <w:marRight w:val="0"/>
              <w:marTop w:val="0"/>
              <w:marBottom w:val="0"/>
              <w:divBdr>
                <w:top w:val="none" w:sz="0" w:space="0" w:color="auto"/>
                <w:left w:val="none" w:sz="0" w:space="0" w:color="auto"/>
                <w:bottom w:val="none" w:sz="0" w:space="0" w:color="auto"/>
                <w:right w:val="none" w:sz="0" w:space="0" w:color="auto"/>
              </w:divBdr>
            </w:div>
          </w:divsChild>
        </w:div>
        <w:div w:id="230627915">
          <w:marLeft w:val="0"/>
          <w:marRight w:val="0"/>
          <w:marTop w:val="0"/>
          <w:marBottom w:val="0"/>
          <w:divBdr>
            <w:top w:val="none" w:sz="0" w:space="0" w:color="auto"/>
            <w:left w:val="none" w:sz="0" w:space="0" w:color="auto"/>
            <w:bottom w:val="none" w:sz="0" w:space="0" w:color="auto"/>
            <w:right w:val="none" w:sz="0" w:space="0" w:color="auto"/>
          </w:divBdr>
          <w:divsChild>
            <w:div w:id="274949220">
              <w:marLeft w:val="0"/>
              <w:marRight w:val="0"/>
              <w:marTop w:val="120"/>
              <w:marBottom w:val="0"/>
              <w:divBdr>
                <w:top w:val="none" w:sz="0" w:space="0" w:color="auto"/>
                <w:left w:val="none" w:sz="0" w:space="0" w:color="auto"/>
                <w:bottom w:val="none" w:sz="0" w:space="0" w:color="auto"/>
                <w:right w:val="none" w:sz="0" w:space="0" w:color="auto"/>
              </w:divBdr>
            </w:div>
            <w:div w:id="86124237">
              <w:marLeft w:val="0"/>
              <w:marRight w:val="0"/>
              <w:marTop w:val="0"/>
              <w:marBottom w:val="0"/>
              <w:divBdr>
                <w:top w:val="none" w:sz="0" w:space="0" w:color="auto"/>
                <w:left w:val="none" w:sz="0" w:space="0" w:color="auto"/>
                <w:bottom w:val="none" w:sz="0" w:space="0" w:color="auto"/>
                <w:right w:val="none" w:sz="0" w:space="0" w:color="auto"/>
              </w:divBdr>
            </w:div>
          </w:divsChild>
        </w:div>
        <w:div w:id="847718249">
          <w:marLeft w:val="0"/>
          <w:marRight w:val="0"/>
          <w:marTop w:val="0"/>
          <w:marBottom w:val="0"/>
          <w:divBdr>
            <w:top w:val="none" w:sz="0" w:space="0" w:color="auto"/>
            <w:left w:val="none" w:sz="0" w:space="0" w:color="auto"/>
            <w:bottom w:val="none" w:sz="0" w:space="0" w:color="auto"/>
            <w:right w:val="none" w:sz="0" w:space="0" w:color="auto"/>
          </w:divBdr>
          <w:divsChild>
            <w:div w:id="814682808">
              <w:marLeft w:val="0"/>
              <w:marRight w:val="0"/>
              <w:marTop w:val="120"/>
              <w:marBottom w:val="0"/>
              <w:divBdr>
                <w:top w:val="none" w:sz="0" w:space="0" w:color="auto"/>
                <w:left w:val="none" w:sz="0" w:space="0" w:color="auto"/>
                <w:bottom w:val="none" w:sz="0" w:space="0" w:color="auto"/>
                <w:right w:val="none" w:sz="0" w:space="0" w:color="auto"/>
              </w:divBdr>
            </w:div>
            <w:div w:id="641036434">
              <w:marLeft w:val="0"/>
              <w:marRight w:val="0"/>
              <w:marTop w:val="0"/>
              <w:marBottom w:val="0"/>
              <w:divBdr>
                <w:top w:val="none" w:sz="0" w:space="0" w:color="auto"/>
                <w:left w:val="none" w:sz="0" w:space="0" w:color="auto"/>
                <w:bottom w:val="none" w:sz="0" w:space="0" w:color="auto"/>
                <w:right w:val="none" w:sz="0" w:space="0" w:color="auto"/>
              </w:divBdr>
            </w:div>
          </w:divsChild>
        </w:div>
        <w:div w:id="735670205">
          <w:marLeft w:val="0"/>
          <w:marRight w:val="0"/>
          <w:marTop w:val="0"/>
          <w:marBottom w:val="0"/>
          <w:divBdr>
            <w:top w:val="none" w:sz="0" w:space="0" w:color="auto"/>
            <w:left w:val="none" w:sz="0" w:space="0" w:color="auto"/>
            <w:bottom w:val="none" w:sz="0" w:space="0" w:color="auto"/>
            <w:right w:val="none" w:sz="0" w:space="0" w:color="auto"/>
          </w:divBdr>
          <w:divsChild>
            <w:div w:id="1800756540">
              <w:marLeft w:val="0"/>
              <w:marRight w:val="0"/>
              <w:marTop w:val="120"/>
              <w:marBottom w:val="0"/>
              <w:divBdr>
                <w:top w:val="none" w:sz="0" w:space="0" w:color="auto"/>
                <w:left w:val="none" w:sz="0" w:space="0" w:color="auto"/>
                <w:bottom w:val="none" w:sz="0" w:space="0" w:color="auto"/>
                <w:right w:val="none" w:sz="0" w:space="0" w:color="auto"/>
              </w:divBdr>
            </w:div>
            <w:div w:id="1812167640">
              <w:marLeft w:val="0"/>
              <w:marRight w:val="0"/>
              <w:marTop w:val="0"/>
              <w:marBottom w:val="0"/>
              <w:divBdr>
                <w:top w:val="none" w:sz="0" w:space="0" w:color="auto"/>
                <w:left w:val="none" w:sz="0" w:space="0" w:color="auto"/>
                <w:bottom w:val="none" w:sz="0" w:space="0" w:color="auto"/>
                <w:right w:val="none" w:sz="0" w:space="0" w:color="auto"/>
              </w:divBdr>
            </w:div>
          </w:divsChild>
        </w:div>
        <w:div w:id="1341157483">
          <w:marLeft w:val="0"/>
          <w:marRight w:val="0"/>
          <w:marTop w:val="0"/>
          <w:marBottom w:val="0"/>
          <w:divBdr>
            <w:top w:val="none" w:sz="0" w:space="0" w:color="auto"/>
            <w:left w:val="none" w:sz="0" w:space="0" w:color="auto"/>
            <w:bottom w:val="none" w:sz="0" w:space="0" w:color="auto"/>
            <w:right w:val="none" w:sz="0" w:space="0" w:color="auto"/>
          </w:divBdr>
          <w:divsChild>
            <w:div w:id="1321884443">
              <w:marLeft w:val="0"/>
              <w:marRight w:val="0"/>
              <w:marTop w:val="120"/>
              <w:marBottom w:val="0"/>
              <w:divBdr>
                <w:top w:val="none" w:sz="0" w:space="0" w:color="auto"/>
                <w:left w:val="none" w:sz="0" w:space="0" w:color="auto"/>
                <w:bottom w:val="none" w:sz="0" w:space="0" w:color="auto"/>
                <w:right w:val="none" w:sz="0" w:space="0" w:color="auto"/>
              </w:divBdr>
            </w:div>
            <w:div w:id="96882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5909">
      <w:bodyDiv w:val="1"/>
      <w:marLeft w:val="0"/>
      <w:marRight w:val="0"/>
      <w:marTop w:val="0"/>
      <w:marBottom w:val="0"/>
      <w:divBdr>
        <w:top w:val="none" w:sz="0" w:space="0" w:color="auto"/>
        <w:left w:val="none" w:sz="0" w:space="0" w:color="auto"/>
        <w:bottom w:val="none" w:sz="0" w:space="0" w:color="auto"/>
        <w:right w:val="none" w:sz="0" w:space="0" w:color="auto"/>
      </w:divBdr>
      <w:divsChild>
        <w:div w:id="1146825257">
          <w:marLeft w:val="0"/>
          <w:marRight w:val="0"/>
          <w:marTop w:val="0"/>
          <w:marBottom w:val="0"/>
          <w:divBdr>
            <w:top w:val="none" w:sz="0" w:space="0" w:color="auto"/>
            <w:left w:val="none" w:sz="0" w:space="0" w:color="auto"/>
            <w:bottom w:val="none" w:sz="0" w:space="0" w:color="auto"/>
            <w:right w:val="none" w:sz="0" w:space="0" w:color="auto"/>
          </w:divBdr>
          <w:divsChild>
            <w:div w:id="15141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87526">
      <w:bodyDiv w:val="1"/>
      <w:marLeft w:val="0"/>
      <w:marRight w:val="0"/>
      <w:marTop w:val="0"/>
      <w:marBottom w:val="0"/>
      <w:divBdr>
        <w:top w:val="none" w:sz="0" w:space="0" w:color="auto"/>
        <w:left w:val="none" w:sz="0" w:space="0" w:color="auto"/>
        <w:bottom w:val="none" w:sz="0" w:space="0" w:color="auto"/>
        <w:right w:val="none" w:sz="0" w:space="0" w:color="auto"/>
      </w:divBdr>
      <w:divsChild>
        <w:div w:id="1383476931">
          <w:marLeft w:val="0"/>
          <w:marRight w:val="0"/>
          <w:marTop w:val="0"/>
          <w:marBottom w:val="0"/>
          <w:divBdr>
            <w:top w:val="none" w:sz="0" w:space="0" w:color="auto"/>
            <w:left w:val="none" w:sz="0" w:space="0" w:color="auto"/>
            <w:bottom w:val="none" w:sz="0" w:space="0" w:color="auto"/>
            <w:right w:val="none" w:sz="0" w:space="0" w:color="auto"/>
          </w:divBdr>
        </w:div>
      </w:divsChild>
    </w:div>
    <w:div w:id="1983002400">
      <w:bodyDiv w:val="1"/>
      <w:marLeft w:val="0"/>
      <w:marRight w:val="0"/>
      <w:marTop w:val="0"/>
      <w:marBottom w:val="0"/>
      <w:divBdr>
        <w:top w:val="none" w:sz="0" w:space="0" w:color="auto"/>
        <w:left w:val="none" w:sz="0" w:space="0" w:color="auto"/>
        <w:bottom w:val="none" w:sz="0" w:space="0" w:color="auto"/>
        <w:right w:val="none" w:sz="0" w:space="0" w:color="auto"/>
      </w:divBdr>
      <w:divsChild>
        <w:div w:id="1965765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TXT/?uri=CELEX%3A02013R0575-20230628&amp;qid=1645079008920" TargetMode="External"/><Relationship Id="rId18" Type="http://schemas.openxmlformats.org/officeDocument/2006/relationships/hyperlink" Target="https://eur-lex.europa.eu/legal-content/RO/TXT/?uri=CELEX%3A02013R0575-20230628&amp;qid=1645079008920" TargetMode="External"/><Relationship Id="rId26" Type="http://schemas.openxmlformats.org/officeDocument/2006/relationships/hyperlink" Target="https://eur-lex.europa.eu/legal-content/RO/AUTO/?uri=celex:32019R0876" TargetMode="External"/><Relationship Id="rId3" Type="http://schemas.openxmlformats.org/officeDocument/2006/relationships/customXml" Target="../customXml/item3.xml"/><Relationship Id="rId21" Type="http://schemas.openxmlformats.org/officeDocument/2006/relationships/hyperlink" Target="https://eur-lex.europa.eu/legal-content/RO/TXT/?uri=CELEX%3A02013R0575-20230628&amp;qid=1645079008920"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ur-lex.europa.eu/legal-content/RO/TXT/?uri=CELEX%3A02013R0575-20230628&amp;qid=1645079008920" TargetMode="External"/><Relationship Id="rId17" Type="http://schemas.openxmlformats.org/officeDocument/2006/relationships/hyperlink" Target="https://eur-lex.europa.eu/legal-content/RO/TXT/?uri=CELEX%3A02013R0575-20230628&amp;qid=1645079008920" TargetMode="External"/><Relationship Id="rId25" Type="http://schemas.openxmlformats.org/officeDocument/2006/relationships/hyperlink" Target="https://eur-lex.europa.eu/legal-content/RO/AUTO/?uri=celex:32021R0558"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lex.europa.eu/legal-content/RO/TXT/?uri=CELEX%3A02013R0575-20230628&amp;qid=1645079008920" TargetMode="External"/><Relationship Id="rId20" Type="http://schemas.openxmlformats.org/officeDocument/2006/relationships/hyperlink" Target="https://eur-lex.europa.eu/legal-content/RO/TXT/?uri=CELEX%3A02013R0575-20230628&amp;qid=1645079008920" TargetMode="External"/><Relationship Id="rId29" Type="http://schemas.openxmlformats.org/officeDocument/2006/relationships/hyperlink" Target="https://eur-lex.europa.eu/legal-content/RO/AUTO/?uri=celex:32024R162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ur-lex.europa.eu/legal-content/RO/AUTO/?uri=celex:32019R0876" TargetMode="External"/><Relationship Id="rId32" Type="http://schemas.openxmlformats.org/officeDocument/2006/relationships/hyperlink" Target="https://eur-lex.europa.eu/legal-content/RO/TXT/?uri=CELEX%3A02013R0575-20260101" TargetMode="External"/><Relationship Id="rId5" Type="http://schemas.openxmlformats.org/officeDocument/2006/relationships/customXml" Target="../customXml/item5.xml"/><Relationship Id="rId15" Type="http://schemas.openxmlformats.org/officeDocument/2006/relationships/hyperlink" Target="https://eur-lex.europa.eu/legal-content/RO/AUTO/?uri=celex:32019R2033" TargetMode="External"/><Relationship Id="rId23" Type="http://schemas.openxmlformats.org/officeDocument/2006/relationships/hyperlink" Target="https://eur-lex.europa.eu/legal-content/RO/AUTO/?uri=celex:32019R0876" TargetMode="External"/><Relationship Id="rId28" Type="http://schemas.openxmlformats.org/officeDocument/2006/relationships/hyperlink" Target="https://eur-lex.europa.eu/legal-content/RO/AUTO/?uri=celex:32019R0876" TargetMode="External"/><Relationship Id="rId10" Type="http://schemas.openxmlformats.org/officeDocument/2006/relationships/footnotes" Target="footnotes.xml"/><Relationship Id="rId19" Type="http://schemas.openxmlformats.org/officeDocument/2006/relationships/hyperlink" Target="http://eur-lex.europa.eu/legal-content/RO/TXT/?qid=1513430424112&amp;uri=CELEX:02013R0575-20160719" TargetMode="External"/><Relationship Id="rId31" Type="http://schemas.openxmlformats.org/officeDocument/2006/relationships/hyperlink" Target="https://eur-lex.europa.eu/legal-content/RO/AUTO/?uri=celex:32019R087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RO/TXT/?uri=CELEX%3A02013R0575-20230628&amp;qid=1645079008920" TargetMode="External"/><Relationship Id="rId22" Type="http://schemas.openxmlformats.org/officeDocument/2006/relationships/hyperlink" Target="https://eur-lex.europa.eu/legal-content/RO/AUTO/?uri=celex:32019R0876" TargetMode="External"/><Relationship Id="rId27" Type="http://schemas.openxmlformats.org/officeDocument/2006/relationships/hyperlink" Target="https://eur-lex.europa.eu/legal-content/RO/AUTO/?uri=celex:32024R1623" TargetMode="External"/><Relationship Id="rId30" Type="http://schemas.openxmlformats.org/officeDocument/2006/relationships/hyperlink" Target="https://eur-lex.europa.eu/legal-content/RO/AUTO/?uri=celex:32024R1623"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7bb9469473fdfa3e37bd109cebc79a60">
  <xsd:schema xmlns:xsd="http://www.w3.org/2001/XMLSchema" xmlns:xs="http://www.w3.org/2001/XMLSchema" xmlns:p="http://schemas.microsoft.com/office/2006/metadata/properties" xmlns:ns2="ab897e66-8555-453e-a498-d234c2d9a514" targetNamespace="http://schemas.microsoft.com/office/2006/metadata/properties" ma:root="true" ma:fieldsID="144fd311a1cd95615ace5cd8c6cfd62e"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itus xmlns="http://schemas.titus.com/TitusProperties/">
  <TitusGUID xmlns="">11c09205-6124-4539-b225-ed36a36586b3</TitusGUID>
  <TitusMetadata xmlns="">eyJucyI6IioiLCJwcm9wcyI6W3sibiI6IkNsYXNpZmljYXJlIiwidmFscyI6W3sidmFsdWUiOiJOT05FIn1dfV19</TitusMetadata>
</titu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F14EC-3E1E-49B8-A581-8162EA2957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B19D35-7EAA-44D0-BBFB-5355C51E185A}">
  <ds:schemaRefs>
    <ds:schemaRef ds:uri="http://schemas.microsoft.com/sharepoint/v3/contenttype/forms"/>
  </ds:schemaRefs>
</ds:datastoreItem>
</file>

<file path=customXml/itemProps3.xml><?xml version="1.0" encoding="utf-8"?>
<ds:datastoreItem xmlns:ds="http://schemas.openxmlformats.org/officeDocument/2006/customXml" ds:itemID="{9AA59F5C-DA45-4121-9B40-EEE477FB7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70453-E9AD-4110-9817-809EC31F3E70}">
  <ds:schemaRefs>
    <ds:schemaRef ds:uri="http://schemas.titus.com/TitusProperties/"/>
    <ds:schemaRef ds:uri=""/>
  </ds:schemaRefs>
</ds:datastoreItem>
</file>

<file path=customXml/itemProps5.xml><?xml version="1.0" encoding="utf-8"?>
<ds:datastoreItem xmlns:ds="http://schemas.openxmlformats.org/officeDocument/2006/customXml" ds:itemID="{76342429-0B27-423E-AD9C-FF733699F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30219</Words>
  <Characters>137199</Characters>
  <Application>Microsoft Office Word</Application>
  <DocSecurity>0</DocSecurity>
  <Lines>3429</Lines>
  <Paragraphs>3893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2026-05-12T09:11:00Z</cp:lastPrinted>
  <dcterms:created xsi:type="dcterms:W3CDTF">2026-05-12T09:16:00Z</dcterms:created>
  <dcterms:modified xsi:type="dcterms:W3CDTF">2026-05-12T09:16:00Z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11c09205-6124-4539-b225-ed36a36586b3</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2026-02-16T13:34:44Z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37ce61b7-055d-404d-aa04-85656475c844</vt:lpwstr>
  </property>
  <property fmtid="{D5CDD505-2E9C-101B-9397-08002B2CF9AE}" pid="10" name="MSIP_Label_38962dcf-d39f-4edc-a396-338a56ba9170_ContentBits">
    <vt:lpwstr>0</vt:lpwstr>
  </property>
  <property fmtid="{D5CDD505-2E9C-101B-9397-08002B2CF9AE}" pid="11" name="ContentTypeId">
    <vt:lpwstr>0x01010041CC8FD9FC602D47942046F00E7457D2</vt:lpwstr>
  </property>
</Properties>
</file>